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40971" w14:textId="77777777" w:rsidR="00F4739F" w:rsidRDefault="00F4739F" w:rsidP="00F4739F">
      <w:pPr>
        <w:jc w:val="center"/>
        <w:rPr>
          <w:rFonts w:ascii="Times New Roman Bold" w:hAnsi="Times New Roman Bold"/>
          <w:b/>
          <w:smallCaps/>
          <w:sz w:val="28"/>
          <w:szCs w:val="28"/>
        </w:rPr>
      </w:pPr>
      <w:r>
        <w:rPr>
          <w:rFonts w:ascii="Times New Roman Bold" w:hAnsi="Times New Roman Bold"/>
          <w:b/>
          <w:smallCaps/>
          <w:sz w:val="28"/>
          <w:szCs w:val="28"/>
        </w:rPr>
        <w:t>Appendix K</w:t>
      </w:r>
      <w:r w:rsidRPr="00BD12B9">
        <w:rPr>
          <w:rFonts w:ascii="Times New Roman Bold" w:hAnsi="Times New Roman Bold"/>
          <w:b/>
          <w:smallCaps/>
          <w:sz w:val="28"/>
          <w:szCs w:val="28"/>
        </w:rPr>
        <w:t>:</w:t>
      </w:r>
      <w:r>
        <w:rPr>
          <w:rFonts w:ascii="Times New Roman Bold" w:hAnsi="Times New Roman Bold"/>
          <w:b/>
          <w:smallCaps/>
          <w:sz w:val="28"/>
          <w:szCs w:val="28"/>
        </w:rPr>
        <w:t xml:space="preserve"> Annual Assessment of SLOs/SOs in AES Units</w:t>
      </w:r>
    </w:p>
    <w:p w14:paraId="6F44038F" w14:textId="77777777" w:rsidR="00962F3C" w:rsidRDefault="00962F3C" w:rsidP="009B1146">
      <w:pPr>
        <w:jc w:val="center"/>
        <w:rPr>
          <w:rFonts w:ascii="Times New Roman" w:hAnsi="Times New Roman"/>
          <w:sz w:val="28"/>
          <w:szCs w:val="28"/>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080"/>
        <w:gridCol w:w="1721"/>
        <w:gridCol w:w="450"/>
        <w:gridCol w:w="360"/>
        <w:gridCol w:w="749"/>
        <w:gridCol w:w="180"/>
        <w:gridCol w:w="1771"/>
        <w:gridCol w:w="180"/>
        <w:gridCol w:w="270"/>
        <w:gridCol w:w="2790"/>
        <w:gridCol w:w="360"/>
        <w:gridCol w:w="2545"/>
      </w:tblGrid>
      <w:tr w:rsidR="00435EC8" w:rsidRPr="00435EC8" w14:paraId="6A92A8F4" w14:textId="77777777" w:rsidTr="00AB7716">
        <w:tc>
          <w:tcPr>
            <w:tcW w:w="1080" w:type="dxa"/>
          </w:tcPr>
          <w:p w14:paraId="6B165E7B" w14:textId="77777777" w:rsidR="00435EC8" w:rsidRPr="00435EC8" w:rsidRDefault="00435EC8" w:rsidP="00F4739F">
            <w:pPr>
              <w:ind w:left="0" w:firstLine="0"/>
              <w:rPr>
                <w:rFonts w:asciiTheme="minorHAnsi" w:hAnsiTheme="minorHAnsi" w:cstheme="minorHAnsi"/>
              </w:rPr>
            </w:pPr>
            <w:r w:rsidRPr="00435EC8">
              <w:rPr>
                <w:rFonts w:asciiTheme="minorHAnsi" w:hAnsiTheme="minorHAnsi" w:cstheme="minorHAnsi"/>
              </w:rPr>
              <w:t>Unit Name</w:t>
            </w:r>
          </w:p>
        </w:tc>
        <w:tc>
          <w:tcPr>
            <w:tcW w:w="3280" w:type="dxa"/>
            <w:gridSpan w:val="4"/>
            <w:tcBorders>
              <w:bottom w:val="single" w:sz="4" w:space="0" w:color="auto"/>
            </w:tcBorders>
          </w:tcPr>
          <w:p w14:paraId="42D20339" w14:textId="77777777" w:rsidR="00435EC8" w:rsidRPr="00435EC8" w:rsidRDefault="00557CEC" w:rsidP="00557CEC">
            <w:pPr>
              <w:ind w:left="0" w:firstLine="0"/>
              <w:jc w:val="center"/>
              <w:rPr>
                <w:rFonts w:asciiTheme="minorHAnsi" w:hAnsiTheme="minorHAnsi" w:cstheme="minorHAnsi"/>
              </w:rPr>
            </w:pPr>
            <w:r>
              <w:rPr>
                <w:rFonts w:asciiTheme="minorHAnsi" w:hAnsiTheme="minorHAnsi" w:cstheme="minorHAnsi"/>
              </w:rPr>
              <w:t>Office of Grants Development</w:t>
            </w:r>
          </w:p>
        </w:tc>
        <w:tc>
          <w:tcPr>
            <w:tcW w:w="180" w:type="dxa"/>
          </w:tcPr>
          <w:p w14:paraId="2A34317B" w14:textId="77777777" w:rsidR="00435EC8" w:rsidRPr="00435EC8" w:rsidRDefault="00435EC8" w:rsidP="00F4739F">
            <w:pPr>
              <w:ind w:left="0" w:firstLine="0"/>
              <w:rPr>
                <w:rFonts w:asciiTheme="minorHAnsi" w:hAnsiTheme="minorHAnsi" w:cstheme="minorHAnsi"/>
              </w:rPr>
            </w:pPr>
          </w:p>
        </w:tc>
        <w:tc>
          <w:tcPr>
            <w:tcW w:w="1771" w:type="dxa"/>
          </w:tcPr>
          <w:p w14:paraId="0ACEF357" w14:textId="77777777" w:rsidR="00435EC8" w:rsidRPr="00435EC8" w:rsidRDefault="00435EC8" w:rsidP="00F4739F">
            <w:pPr>
              <w:ind w:left="0" w:firstLine="0"/>
              <w:rPr>
                <w:rFonts w:asciiTheme="minorHAnsi" w:hAnsiTheme="minorHAnsi" w:cstheme="minorHAnsi"/>
              </w:rPr>
            </w:pPr>
            <w:r w:rsidRPr="00435EC8">
              <w:rPr>
                <w:rFonts w:asciiTheme="minorHAnsi" w:hAnsiTheme="minorHAnsi" w:cstheme="minorHAnsi"/>
              </w:rPr>
              <w:t>Assessment Period</w:t>
            </w:r>
          </w:p>
        </w:tc>
        <w:tc>
          <w:tcPr>
            <w:tcW w:w="3240" w:type="dxa"/>
            <w:gridSpan w:val="3"/>
            <w:tcBorders>
              <w:bottom w:val="single" w:sz="4" w:space="0" w:color="auto"/>
            </w:tcBorders>
          </w:tcPr>
          <w:p w14:paraId="59AA0E5B" w14:textId="77777777" w:rsidR="00435EC8" w:rsidRPr="00435EC8" w:rsidRDefault="00557CEC" w:rsidP="00557CEC">
            <w:pPr>
              <w:ind w:left="0" w:firstLine="0"/>
              <w:jc w:val="center"/>
              <w:rPr>
                <w:rFonts w:asciiTheme="minorHAnsi" w:hAnsiTheme="minorHAnsi" w:cstheme="minorHAnsi"/>
              </w:rPr>
            </w:pPr>
            <w:r>
              <w:rPr>
                <w:rFonts w:asciiTheme="minorHAnsi" w:hAnsiTheme="minorHAnsi" w:cstheme="minorHAnsi"/>
              </w:rPr>
              <w:t>9/1/12-8/31/13</w:t>
            </w:r>
          </w:p>
        </w:tc>
        <w:tc>
          <w:tcPr>
            <w:tcW w:w="2905" w:type="dxa"/>
            <w:gridSpan w:val="2"/>
          </w:tcPr>
          <w:p w14:paraId="003946FE" w14:textId="77777777" w:rsidR="00435EC8" w:rsidRPr="00435EC8" w:rsidRDefault="00435EC8" w:rsidP="00F4739F">
            <w:pPr>
              <w:ind w:left="0" w:firstLine="0"/>
              <w:rPr>
                <w:rFonts w:asciiTheme="minorHAnsi" w:hAnsiTheme="minorHAnsi" w:cstheme="minorHAnsi"/>
              </w:rPr>
            </w:pPr>
          </w:p>
        </w:tc>
      </w:tr>
      <w:tr w:rsidR="00435EC8" w:rsidRPr="00435EC8" w14:paraId="5DA9C5CD" w14:textId="77777777" w:rsidTr="00AB7716">
        <w:trPr>
          <w:gridAfter w:val="1"/>
          <w:wAfter w:w="2545" w:type="dxa"/>
        </w:trPr>
        <w:tc>
          <w:tcPr>
            <w:tcW w:w="3251" w:type="dxa"/>
            <w:gridSpan w:val="3"/>
          </w:tcPr>
          <w:p w14:paraId="18DCC8CF" w14:textId="77777777" w:rsidR="00435EC8" w:rsidRPr="00435EC8" w:rsidRDefault="00AB7716" w:rsidP="00F4739F">
            <w:pPr>
              <w:ind w:left="0" w:firstLine="0"/>
              <w:rPr>
                <w:rFonts w:asciiTheme="minorHAnsi" w:hAnsiTheme="minorHAnsi" w:cstheme="minorHAnsi"/>
              </w:rPr>
            </w:pPr>
            <w:r>
              <w:rPr>
                <w:rFonts w:asciiTheme="minorHAnsi" w:hAnsiTheme="minorHAnsi" w:cstheme="minorHAnsi"/>
              </w:rPr>
              <w:t>Unit Type:   Administrative Support</w:t>
            </w:r>
          </w:p>
        </w:tc>
        <w:tc>
          <w:tcPr>
            <w:tcW w:w="360" w:type="dxa"/>
            <w:tcBorders>
              <w:bottom w:val="single" w:sz="4" w:space="0" w:color="auto"/>
            </w:tcBorders>
          </w:tcPr>
          <w:p w14:paraId="28169041" w14:textId="77777777" w:rsidR="00435EC8" w:rsidRPr="00435EC8" w:rsidRDefault="00557CEC" w:rsidP="00557CEC">
            <w:pPr>
              <w:ind w:left="0" w:firstLine="0"/>
              <w:jc w:val="center"/>
              <w:rPr>
                <w:rFonts w:asciiTheme="minorHAnsi" w:hAnsiTheme="minorHAnsi" w:cstheme="minorHAnsi"/>
              </w:rPr>
            </w:pPr>
            <w:r>
              <w:rPr>
                <w:rFonts w:asciiTheme="minorHAnsi" w:hAnsiTheme="minorHAnsi" w:cstheme="minorHAnsi"/>
              </w:rPr>
              <w:t>X</w:t>
            </w:r>
          </w:p>
        </w:tc>
        <w:tc>
          <w:tcPr>
            <w:tcW w:w="2880" w:type="dxa"/>
            <w:gridSpan w:val="4"/>
          </w:tcPr>
          <w:p w14:paraId="2BEB21D4" w14:textId="77777777" w:rsidR="00435EC8" w:rsidRPr="00435EC8" w:rsidRDefault="00AB7716" w:rsidP="00AB7716">
            <w:pPr>
              <w:ind w:left="0" w:firstLine="0"/>
              <w:jc w:val="right"/>
              <w:rPr>
                <w:rFonts w:asciiTheme="minorHAnsi" w:hAnsiTheme="minorHAnsi" w:cstheme="minorHAnsi"/>
              </w:rPr>
            </w:pPr>
            <w:r>
              <w:rPr>
                <w:rFonts w:asciiTheme="minorHAnsi" w:hAnsiTheme="minorHAnsi" w:cstheme="minorHAnsi"/>
              </w:rPr>
              <w:t>Educational Support</w:t>
            </w:r>
          </w:p>
        </w:tc>
        <w:tc>
          <w:tcPr>
            <w:tcW w:w="270" w:type="dxa"/>
            <w:tcBorders>
              <w:bottom w:val="single" w:sz="4" w:space="0" w:color="auto"/>
            </w:tcBorders>
          </w:tcPr>
          <w:p w14:paraId="63C6E38C" w14:textId="77777777" w:rsidR="00435EC8" w:rsidRPr="00435EC8" w:rsidRDefault="00435EC8" w:rsidP="00F4739F">
            <w:pPr>
              <w:ind w:left="0" w:firstLine="0"/>
              <w:rPr>
                <w:rFonts w:asciiTheme="minorHAnsi" w:hAnsiTheme="minorHAnsi" w:cstheme="minorHAnsi"/>
              </w:rPr>
            </w:pPr>
          </w:p>
        </w:tc>
        <w:tc>
          <w:tcPr>
            <w:tcW w:w="2790" w:type="dxa"/>
          </w:tcPr>
          <w:p w14:paraId="70FFB574" w14:textId="77777777" w:rsidR="00435EC8" w:rsidRPr="00435EC8" w:rsidRDefault="00AB7716" w:rsidP="00AB7716">
            <w:pPr>
              <w:ind w:left="0" w:firstLine="0"/>
              <w:jc w:val="right"/>
              <w:rPr>
                <w:rFonts w:asciiTheme="minorHAnsi" w:hAnsiTheme="minorHAnsi" w:cstheme="minorHAnsi"/>
              </w:rPr>
            </w:pPr>
            <w:r>
              <w:rPr>
                <w:rFonts w:asciiTheme="minorHAnsi" w:hAnsiTheme="minorHAnsi" w:cstheme="minorHAnsi"/>
              </w:rPr>
              <w:t>Community Outreach</w:t>
            </w:r>
          </w:p>
        </w:tc>
        <w:tc>
          <w:tcPr>
            <w:tcW w:w="360" w:type="dxa"/>
            <w:tcBorders>
              <w:bottom w:val="single" w:sz="4" w:space="0" w:color="auto"/>
            </w:tcBorders>
          </w:tcPr>
          <w:p w14:paraId="7A0C6F84" w14:textId="77777777" w:rsidR="00435EC8" w:rsidRPr="00435EC8" w:rsidRDefault="00435EC8" w:rsidP="00F4739F">
            <w:pPr>
              <w:ind w:left="0" w:firstLine="0"/>
              <w:rPr>
                <w:rFonts w:asciiTheme="minorHAnsi" w:hAnsiTheme="minorHAnsi" w:cstheme="minorHAnsi"/>
              </w:rPr>
            </w:pPr>
          </w:p>
        </w:tc>
      </w:tr>
      <w:tr w:rsidR="004A50EB" w:rsidRPr="00AB7716" w14:paraId="7878CBC7" w14:textId="77777777" w:rsidTr="00AB7716">
        <w:tc>
          <w:tcPr>
            <w:tcW w:w="2801" w:type="dxa"/>
            <w:gridSpan w:val="2"/>
          </w:tcPr>
          <w:p w14:paraId="77ACE201" w14:textId="77777777" w:rsidR="004A50EB" w:rsidRPr="00AB7716" w:rsidRDefault="00AB7716" w:rsidP="00F4739F">
            <w:pPr>
              <w:ind w:left="0" w:firstLine="0"/>
              <w:rPr>
                <w:rFonts w:asciiTheme="minorHAnsi" w:hAnsiTheme="minorHAnsi" w:cstheme="minorHAnsi"/>
              </w:rPr>
            </w:pPr>
            <w:r w:rsidRPr="00AB7716">
              <w:rPr>
                <w:rFonts w:asciiTheme="minorHAnsi" w:hAnsiTheme="minorHAnsi" w:cstheme="minorHAnsi"/>
              </w:rPr>
              <w:t>Applicable Institutional Goals:</w:t>
            </w:r>
          </w:p>
        </w:tc>
        <w:tc>
          <w:tcPr>
            <w:tcW w:w="9655" w:type="dxa"/>
            <w:gridSpan w:val="10"/>
          </w:tcPr>
          <w:p w14:paraId="0006F7A4" w14:textId="77777777" w:rsidR="004A50EB" w:rsidRPr="00AB7716" w:rsidRDefault="00254718" w:rsidP="00F4739F">
            <w:pPr>
              <w:ind w:left="0" w:firstLine="0"/>
              <w:rPr>
                <w:rFonts w:asciiTheme="minorHAnsi" w:hAnsiTheme="minorHAnsi" w:cstheme="minorHAnsi"/>
              </w:rPr>
            </w:pPr>
            <w:r>
              <w:rPr>
                <w:rFonts w:asciiTheme="minorHAnsi" w:hAnsiTheme="minorHAnsi" w:cstheme="minorHAnsi"/>
              </w:rPr>
              <w:t>All</w:t>
            </w:r>
          </w:p>
        </w:tc>
      </w:tr>
    </w:tbl>
    <w:p w14:paraId="623269B2" w14:textId="77777777" w:rsidR="00435EC8" w:rsidRDefault="00435EC8" w:rsidP="00F473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759"/>
        <w:gridCol w:w="1765"/>
        <w:gridCol w:w="1483"/>
        <w:gridCol w:w="2478"/>
        <w:gridCol w:w="2757"/>
      </w:tblGrid>
      <w:tr w:rsidR="003E3B5D" w:rsidRPr="00422D27" w14:paraId="38266815" w14:textId="77777777" w:rsidTr="00634AF3">
        <w:trPr>
          <w:tblHeader/>
        </w:trPr>
        <w:tc>
          <w:tcPr>
            <w:tcW w:w="1934" w:type="dxa"/>
          </w:tcPr>
          <w:p w14:paraId="02485DEE" w14:textId="77777777" w:rsidR="00F4739F" w:rsidRPr="000A10F7" w:rsidRDefault="00F4739F" w:rsidP="003E3B5D">
            <w:pPr>
              <w:spacing w:line="240" w:lineRule="auto"/>
              <w:ind w:left="0" w:firstLine="0"/>
              <w:rPr>
                <w:sz w:val="18"/>
                <w:szCs w:val="18"/>
              </w:rPr>
            </w:pPr>
            <w:r w:rsidRPr="000A10F7">
              <w:rPr>
                <w:b/>
                <w:sz w:val="18"/>
                <w:szCs w:val="18"/>
              </w:rPr>
              <w:t>Student Learning Outcome</w:t>
            </w:r>
            <w:r w:rsidRPr="000A10F7">
              <w:rPr>
                <w:sz w:val="18"/>
                <w:szCs w:val="18"/>
              </w:rPr>
              <w:t xml:space="preserve"> </w:t>
            </w:r>
            <w:r w:rsidRPr="000A10F7">
              <w:rPr>
                <w:b/>
                <w:sz w:val="18"/>
                <w:szCs w:val="18"/>
              </w:rPr>
              <w:t>(SLO)/Support Outcome (SO)</w:t>
            </w:r>
          </w:p>
          <w:p w14:paraId="693A1265" w14:textId="77777777" w:rsidR="00F4739F" w:rsidRPr="000A10F7" w:rsidRDefault="00F4739F" w:rsidP="003E3B5D">
            <w:pPr>
              <w:spacing w:line="240" w:lineRule="auto"/>
              <w:ind w:left="0" w:firstLine="0"/>
              <w:rPr>
                <w:sz w:val="18"/>
                <w:szCs w:val="18"/>
              </w:rPr>
            </w:pPr>
            <w:r w:rsidRPr="000A10F7">
              <w:rPr>
                <w:sz w:val="18"/>
                <w:szCs w:val="18"/>
              </w:rPr>
              <w:t>(One per year)</w:t>
            </w:r>
          </w:p>
        </w:tc>
        <w:tc>
          <w:tcPr>
            <w:tcW w:w="2759" w:type="dxa"/>
          </w:tcPr>
          <w:p w14:paraId="1ED1E23C" w14:textId="77777777" w:rsidR="00F4739F" w:rsidRPr="000A10F7" w:rsidRDefault="00F4739F" w:rsidP="003E3B5D">
            <w:pPr>
              <w:spacing w:line="240" w:lineRule="auto"/>
              <w:ind w:left="360"/>
              <w:rPr>
                <w:sz w:val="18"/>
                <w:szCs w:val="18"/>
              </w:rPr>
            </w:pPr>
            <w:r w:rsidRPr="000A10F7">
              <w:rPr>
                <w:b/>
                <w:sz w:val="18"/>
                <w:szCs w:val="18"/>
              </w:rPr>
              <w:t>Method of Assessment</w:t>
            </w:r>
          </w:p>
          <w:p w14:paraId="15EEBF99" w14:textId="77777777" w:rsidR="00F4739F" w:rsidRPr="000A10F7" w:rsidRDefault="00F4739F" w:rsidP="003E3B5D">
            <w:pPr>
              <w:spacing w:line="240" w:lineRule="auto"/>
              <w:ind w:left="10" w:hanging="10"/>
              <w:rPr>
                <w:sz w:val="18"/>
                <w:szCs w:val="18"/>
              </w:rPr>
            </w:pPr>
            <w:r w:rsidRPr="000A10F7">
              <w:rPr>
                <w:sz w:val="18"/>
                <w:szCs w:val="18"/>
              </w:rPr>
              <w:t>Describe what method will be used to conduct the assessment. Direct methods reflect either evaluation of learning or unit processes while indirect methods reflect either perceptions of learning or perceptions of unit processes.</w:t>
            </w:r>
          </w:p>
        </w:tc>
        <w:tc>
          <w:tcPr>
            <w:tcW w:w="1765" w:type="dxa"/>
          </w:tcPr>
          <w:p w14:paraId="4472EF72" w14:textId="77777777" w:rsidR="00F4739F" w:rsidRPr="000A10F7" w:rsidRDefault="00F4739F" w:rsidP="003E3B5D">
            <w:pPr>
              <w:spacing w:line="240" w:lineRule="auto"/>
              <w:ind w:left="-86" w:hanging="18"/>
              <w:rPr>
                <w:sz w:val="18"/>
                <w:szCs w:val="18"/>
              </w:rPr>
            </w:pPr>
            <w:r w:rsidRPr="000A10F7">
              <w:rPr>
                <w:b/>
                <w:sz w:val="18"/>
                <w:szCs w:val="18"/>
              </w:rPr>
              <w:t>Data Collection Plan</w:t>
            </w:r>
            <w:r w:rsidRPr="000A10F7">
              <w:rPr>
                <w:sz w:val="18"/>
                <w:szCs w:val="18"/>
              </w:rPr>
              <w:t xml:space="preserve"> (Describe how data will be collected and analyzed)</w:t>
            </w:r>
          </w:p>
        </w:tc>
        <w:tc>
          <w:tcPr>
            <w:tcW w:w="1483" w:type="dxa"/>
          </w:tcPr>
          <w:p w14:paraId="5E4CB5C5" w14:textId="77777777" w:rsidR="00F4739F" w:rsidRPr="000A10F7" w:rsidRDefault="00F4739F" w:rsidP="003E3B5D">
            <w:pPr>
              <w:spacing w:line="240" w:lineRule="auto"/>
              <w:ind w:left="33" w:hanging="8"/>
              <w:rPr>
                <w:sz w:val="18"/>
                <w:szCs w:val="18"/>
              </w:rPr>
            </w:pPr>
            <w:r w:rsidRPr="000A10F7">
              <w:rPr>
                <w:b/>
                <w:sz w:val="18"/>
                <w:szCs w:val="18"/>
              </w:rPr>
              <w:t>Criteria for Success</w:t>
            </w:r>
            <w:r w:rsidRPr="000A10F7">
              <w:rPr>
                <w:sz w:val="18"/>
                <w:szCs w:val="18"/>
              </w:rPr>
              <w:t xml:space="preserve"> (What metric will be used to evaluate success – i.e. 90% will, 80% improvement, etc.)</w:t>
            </w:r>
          </w:p>
        </w:tc>
        <w:tc>
          <w:tcPr>
            <w:tcW w:w="2478" w:type="dxa"/>
          </w:tcPr>
          <w:p w14:paraId="188E9C31" w14:textId="77777777" w:rsidR="00F4739F" w:rsidRPr="000A10F7" w:rsidRDefault="00F4739F" w:rsidP="003E3B5D">
            <w:pPr>
              <w:spacing w:line="240" w:lineRule="auto"/>
              <w:ind w:left="-87" w:hanging="3"/>
              <w:rPr>
                <w:b/>
                <w:sz w:val="18"/>
                <w:szCs w:val="18"/>
              </w:rPr>
            </w:pPr>
            <w:r w:rsidRPr="000A10F7">
              <w:rPr>
                <w:b/>
                <w:sz w:val="18"/>
                <w:szCs w:val="18"/>
              </w:rPr>
              <w:t xml:space="preserve">Analysis of Results </w:t>
            </w:r>
          </w:p>
          <w:p w14:paraId="23D1DA08" w14:textId="77777777" w:rsidR="00F4739F" w:rsidRPr="000A10F7" w:rsidRDefault="00F4739F" w:rsidP="003E3B5D">
            <w:pPr>
              <w:spacing w:line="240" w:lineRule="auto"/>
              <w:ind w:left="-87" w:hanging="3"/>
              <w:rPr>
                <w:sz w:val="18"/>
                <w:szCs w:val="18"/>
              </w:rPr>
            </w:pPr>
            <w:r w:rsidRPr="000A10F7">
              <w:rPr>
                <w:sz w:val="18"/>
                <w:szCs w:val="18"/>
              </w:rPr>
              <w:t>What were the final results of the analysis? Make sure to address whether or not the criteria for success was met</w:t>
            </w:r>
          </w:p>
        </w:tc>
        <w:tc>
          <w:tcPr>
            <w:tcW w:w="2757" w:type="dxa"/>
          </w:tcPr>
          <w:p w14:paraId="219B10E1" w14:textId="77777777" w:rsidR="00F4739F" w:rsidRPr="000A10F7" w:rsidRDefault="00F4739F" w:rsidP="003E3B5D">
            <w:pPr>
              <w:spacing w:line="240" w:lineRule="auto"/>
              <w:ind w:left="29" w:hanging="29"/>
              <w:rPr>
                <w:b/>
                <w:sz w:val="18"/>
                <w:szCs w:val="18"/>
              </w:rPr>
            </w:pPr>
            <w:r w:rsidRPr="000A10F7">
              <w:rPr>
                <w:b/>
                <w:sz w:val="18"/>
                <w:szCs w:val="18"/>
              </w:rPr>
              <w:t xml:space="preserve">Discussion and Conclusions </w:t>
            </w:r>
          </w:p>
          <w:p w14:paraId="449754AD" w14:textId="77777777" w:rsidR="00F4739F" w:rsidRPr="000A10F7" w:rsidRDefault="00F4739F" w:rsidP="003E3B5D">
            <w:pPr>
              <w:spacing w:line="240" w:lineRule="auto"/>
              <w:ind w:left="29" w:hanging="29"/>
              <w:rPr>
                <w:sz w:val="18"/>
                <w:szCs w:val="18"/>
              </w:rPr>
            </w:pPr>
            <w:r w:rsidRPr="000A10F7">
              <w:rPr>
                <w:sz w:val="18"/>
                <w:szCs w:val="18"/>
              </w:rPr>
              <w:t>Describe what conclusions were reached based on the analysis of results. Detail how conclusions were reached and include any meeting minutes</w:t>
            </w:r>
          </w:p>
        </w:tc>
      </w:tr>
      <w:tr w:rsidR="003E3B5D" w:rsidRPr="00422D27" w14:paraId="5D2EF81C" w14:textId="77777777" w:rsidTr="00634AF3">
        <w:trPr>
          <w:cantSplit/>
          <w:trHeight w:val="144"/>
        </w:trPr>
        <w:tc>
          <w:tcPr>
            <w:tcW w:w="1934" w:type="dxa"/>
            <w:vMerge w:val="restart"/>
          </w:tcPr>
          <w:p w14:paraId="6C0E4EC9" w14:textId="77777777" w:rsidR="00582172" w:rsidRPr="00692328" w:rsidRDefault="00582172" w:rsidP="00A06A72">
            <w:pPr>
              <w:spacing w:line="240" w:lineRule="auto"/>
              <w:ind w:left="0" w:firstLine="0"/>
              <w:rPr>
                <w:sz w:val="18"/>
                <w:szCs w:val="20"/>
              </w:rPr>
            </w:pPr>
            <w:r w:rsidRPr="00692328">
              <w:rPr>
                <w:sz w:val="18"/>
                <w:szCs w:val="20"/>
              </w:rPr>
              <w:t>SO 2</w:t>
            </w:r>
          </w:p>
          <w:p w14:paraId="6F4D20F2" w14:textId="77777777" w:rsidR="00F4739F" w:rsidRPr="00422D27" w:rsidRDefault="00582172" w:rsidP="001E222B">
            <w:pPr>
              <w:spacing w:line="240" w:lineRule="auto"/>
              <w:ind w:left="0" w:firstLine="0"/>
              <w:rPr>
                <w:sz w:val="20"/>
                <w:szCs w:val="20"/>
              </w:rPr>
            </w:pPr>
            <w:r w:rsidRPr="00692328">
              <w:rPr>
                <w:sz w:val="18"/>
                <w:szCs w:val="20"/>
              </w:rPr>
              <w:t xml:space="preserve">Ensure all grant </w:t>
            </w:r>
            <w:r w:rsidR="00824B60" w:rsidRPr="00692328">
              <w:rPr>
                <w:sz w:val="18"/>
                <w:szCs w:val="20"/>
              </w:rPr>
              <w:t xml:space="preserve">proposals and </w:t>
            </w:r>
            <w:r w:rsidRPr="00692328">
              <w:rPr>
                <w:sz w:val="18"/>
                <w:szCs w:val="20"/>
              </w:rPr>
              <w:t xml:space="preserve">awards align with the College’s </w:t>
            </w:r>
            <w:r w:rsidR="001E222B" w:rsidRPr="00692328">
              <w:rPr>
                <w:sz w:val="18"/>
                <w:szCs w:val="20"/>
              </w:rPr>
              <w:t>S</w:t>
            </w:r>
            <w:r w:rsidRPr="00692328">
              <w:rPr>
                <w:sz w:val="18"/>
                <w:szCs w:val="20"/>
              </w:rPr>
              <w:t xml:space="preserve">trategic </w:t>
            </w:r>
            <w:r w:rsidR="001E222B" w:rsidRPr="00692328">
              <w:rPr>
                <w:sz w:val="18"/>
                <w:szCs w:val="20"/>
              </w:rPr>
              <w:t>P</w:t>
            </w:r>
            <w:r w:rsidRPr="00692328">
              <w:rPr>
                <w:sz w:val="18"/>
                <w:szCs w:val="20"/>
              </w:rPr>
              <w:t>lan.</w:t>
            </w:r>
          </w:p>
        </w:tc>
        <w:tc>
          <w:tcPr>
            <w:tcW w:w="2759" w:type="dxa"/>
          </w:tcPr>
          <w:p w14:paraId="3B6006D5" w14:textId="77777777" w:rsidR="00F4739F" w:rsidRPr="000A10F7" w:rsidRDefault="00F4739F" w:rsidP="003E3B5D">
            <w:pPr>
              <w:spacing w:line="240" w:lineRule="auto"/>
              <w:ind w:left="0" w:firstLine="0"/>
              <w:rPr>
                <w:sz w:val="18"/>
                <w:szCs w:val="18"/>
              </w:rPr>
            </w:pPr>
            <w:r w:rsidRPr="000A10F7">
              <w:rPr>
                <w:sz w:val="18"/>
                <w:szCs w:val="18"/>
              </w:rPr>
              <w:t>Direct (Examples in the SCCC Assessment Manual)</w:t>
            </w:r>
          </w:p>
          <w:p w14:paraId="4C8A8A4F" w14:textId="77777777" w:rsidR="00F4739F" w:rsidRPr="000A10F7" w:rsidRDefault="00017875" w:rsidP="00071B52">
            <w:pPr>
              <w:spacing w:line="240" w:lineRule="auto"/>
              <w:ind w:left="0" w:firstLine="0"/>
              <w:rPr>
                <w:sz w:val="18"/>
                <w:szCs w:val="18"/>
              </w:rPr>
            </w:pPr>
            <w:r>
              <w:rPr>
                <w:sz w:val="18"/>
                <w:szCs w:val="18"/>
              </w:rPr>
              <w:t xml:space="preserve">The effectiveness of the unit at supporting the achievement of college </w:t>
            </w:r>
            <w:r w:rsidR="00F933DF">
              <w:rPr>
                <w:sz w:val="18"/>
                <w:szCs w:val="18"/>
              </w:rPr>
              <w:t xml:space="preserve">Institutional Goals </w:t>
            </w:r>
            <w:r>
              <w:rPr>
                <w:sz w:val="18"/>
                <w:szCs w:val="18"/>
              </w:rPr>
              <w:t xml:space="preserve">will be documented by counting grants awarded that address or </w:t>
            </w:r>
            <w:proofErr w:type="gramStart"/>
            <w:r>
              <w:rPr>
                <w:sz w:val="18"/>
                <w:szCs w:val="18"/>
              </w:rPr>
              <w:t>advance</w:t>
            </w:r>
            <w:proofErr w:type="gramEnd"/>
            <w:r>
              <w:rPr>
                <w:sz w:val="18"/>
                <w:szCs w:val="18"/>
              </w:rPr>
              <w:t xml:space="preserve"> each MIO.</w:t>
            </w:r>
          </w:p>
        </w:tc>
        <w:tc>
          <w:tcPr>
            <w:tcW w:w="1765" w:type="dxa"/>
          </w:tcPr>
          <w:p w14:paraId="338555BB" w14:textId="77777777" w:rsidR="00F4739F" w:rsidRDefault="00F4739F" w:rsidP="003E3B5D">
            <w:pPr>
              <w:spacing w:line="240" w:lineRule="auto"/>
              <w:ind w:left="33" w:hanging="21"/>
              <w:rPr>
                <w:sz w:val="18"/>
                <w:szCs w:val="18"/>
              </w:rPr>
            </w:pPr>
            <w:r w:rsidRPr="000A10F7">
              <w:rPr>
                <w:sz w:val="18"/>
                <w:szCs w:val="18"/>
              </w:rPr>
              <w:t>Direct</w:t>
            </w:r>
          </w:p>
          <w:p w14:paraId="11305DED" w14:textId="77777777" w:rsidR="00017875" w:rsidRPr="000A10F7" w:rsidRDefault="00017875" w:rsidP="00237BD9">
            <w:pPr>
              <w:spacing w:line="240" w:lineRule="auto"/>
              <w:ind w:left="33" w:hanging="21"/>
              <w:rPr>
                <w:sz w:val="18"/>
                <w:szCs w:val="18"/>
              </w:rPr>
            </w:pPr>
            <w:r>
              <w:rPr>
                <w:sz w:val="18"/>
                <w:szCs w:val="18"/>
              </w:rPr>
              <w:t xml:space="preserve">Page 2 of the 3-page </w:t>
            </w:r>
            <w:r w:rsidR="000F352A">
              <w:rPr>
                <w:sz w:val="18"/>
                <w:szCs w:val="18"/>
              </w:rPr>
              <w:t>G</w:t>
            </w:r>
            <w:r>
              <w:rPr>
                <w:sz w:val="18"/>
                <w:szCs w:val="18"/>
              </w:rPr>
              <w:t xml:space="preserve">rant </w:t>
            </w:r>
            <w:r w:rsidR="000F352A">
              <w:rPr>
                <w:sz w:val="18"/>
                <w:szCs w:val="18"/>
              </w:rPr>
              <w:t>S</w:t>
            </w:r>
            <w:r>
              <w:rPr>
                <w:sz w:val="18"/>
                <w:szCs w:val="18"/>
              </w:rPr>
              <w:t xml:space="preserve">ubmission </w:t>
            </w:r>
            <w:r w:rsidR="000F352A">
              <w:rPr>
                <w:sz w:val="18"/>
                <w:szCs w:val="18"/>
              </w:rPr>
              <w:t>F</w:t>
            </w:r>
            <w:r>
              <w:rPr>
                <w:sz w:val="18"/>
                <w:szCs w:val="18"/>
              </w:rPr>
              <w:t xml:space="preserve">orm </w:t>
            </w:r>
            <w:r w:rsidR="001E222B">
              <w:rPr>
                <w:sz w:val="18"/>
                <w:szCs w:val="18"/>
              </w:rPr>
              <w:t>(</w:t>
            </w:r>
            <w:r>
              <w:rPr>
                <w:sz w:val="18"/>
                <w:szCs w:val="18"/>
              </w:rPr>
              <w:t>required for all proposed grants</w:t>
            </w:r>
            <w:r w:rsidR="00237BD9">
              <w:rPr>
                <w:sz w:val="18"/>
                <w:szCs w:val="18"/>
              </w:rPr>
              <w:t>, see Attachment 1</w:t>
            </w:r>
            <w:r w:rsidR="001E222B">
              <w:rPr>
                <w:sz w:val="18"/>
                <w:szCs w:val="18"/>
              </w:rPr>
              <w:t>)</w:t>
            </w:r>
            <w:r>
              <w:rPr>
                <w:sz w:val="18"/>
                <w:szCs w:val="18"/>
              </w:rPr>
              <w:t xml:space="preserve"> requests that each </w:t>
            </w:r>
            <w:r w:rsidR="00456FE3">
              <w:rPr>
                <w:sz w:val="18"/>
                <w:szCs w:val="18"/>
              </w:rPr>
              <w:t>PI/PD</w:t>
            </w:r>
            <w:r>
              <w:rPr>
                <w:sz w:val="18"/>
                <w:szCs w:val="18"/>
              </w:rPr>
              <w:t xml:space="preserve"> indicate the specific MIOs addressed by the proposed project. </w:t>
            </w:r>
            <w:r w:rsidR="00962608">
              <w:rPr>
                <w:sz w:val="18"/>
                <w:szCs w:val="18"/>
              </w:rPr>
              <w:t xml:space="preserve">This data will be analyzed with </w:t>
            </w:r>
            <w:r w:rsidR="00A74E98">
              <w:rPr>
                <w:sz w:val="18"/>
                <w:szCs w:val="18"/>
              </w:rPr>
              <w:t>duplicated sums, averages and percentages of grants awarded for each MIO.</w:t>
            </w:r>
          </w:p>
        </w:tc>
        <w:tc>
          <w:tcPr>
            <w:tcW w:w="1483" w:type="dxa"/>
          </w:tcPr>
          <w:p w14:paraId="3C652CFB" w14:textId="77777777" w:rsidR="00F4739F" w:rsidRDefault="00F4739F" w:rsidP="003E3B5D">
            <w:pPr>
              <w:spacing w:line="240" w:lineRule="auto"/>
              <w:ind w:left="0" w:firstLine="0"/>
              <w:rPr>
                <w:sz w:val="18"/>
                <w:szCs w:val="18"/>
              </w:rPr>
            </w:pPr>
            <w:r w:rsidRPr="000A10F7">
              <w:rPr>
                <w:sz w:val="18"/>
                <w:szCs w:val="18"/>
              </w:rPr>
              <w:t>Direct</w:t>
            </w:r>
          </w:p>
          <w:p w14:paraId="05068086" w14:textId="77777777" w:rsidR="00962608" w:rsidRPr="000A10F7" w:rsidRDefault="00962608" w:rsidP="00EE7A3F">
            <w:pPr>
              <w:spacing w:line="240" w:lineRule="auto"/>
              <w:ind w:left="0" w:firstLine="0"/>
              <w:rPr>
                <w:sz w:val="18"/>
                <w:szCs w:val="18"/>
              </w:rPr>
            </w:pPr>
            <w:r w:rsidRPr="00872234">
              <w:rPr>
                <w:sz w:val="18"/>
                <w:szCs w:val="18"/>
              </w:rPr>
              <w:t>90%</w:t>
            </w:r>
            <w:r>
              <w:rPr>
                <w:sz w:val="18"/>
                <w:szCs w:val="18"/>
              </w:rPr>
              <w:t xml:space="preserve"> of college MIOs will </w:t>
            </w:r>
            <w:r w:rsidR="00EE7A3F">
              <w:rPr>
                <w:sz w:val="18"/>
                <w:szCs w:val="18"/>
              </w:rPr>
              <w:t>be targeted for support by grant proposals or grant-funded projects</w:t>
            </w:r>
            <w:r>
              <w:rPr>
                <w:sz w:val="18"/>
                <w:szCs w:val="18"/>
              </w:rPr>
              <w:t>.</w:t>
            </w:r>
          </w:p>
        </w:tc>
        <w:tc>
          <w:tcPr>
            <w:tcW w:w="2478" w:type="dxa"/>
          </w:tcPr>
          <w:p w14:paraId="4BE57A2E" w14:textId="77777777" w:rsidR="00F4739F" w:rsidRDefault="00F4739F" w:rsidP="003E3B5D">
            <w:pPr>
              <w:spacing w:line="240" w:lineRule="auto"/>
              <w:ind w:left="16" w:hanging="16"/>
              <w:rPr>
                <w:sz w:val="18"/>
                <w:szCs w:val="18"/>
              </w:rPr>
            </w:pPr>
            <w:r w:rsidRPr="000A10F7">
              <w:rPr>
                <w:sz w:val="18"/>
                <w:szCs w:val="18"/>
              </w:rPr>
              <w:t>Direct</w:t>
            </w:r>
          </w:p>
          <w:p w14:paraId="3517DC02" w14:textId="3D154F75" w:rsidR="00237BD9" w:rsidRPr="000A10F7" w:rsidRDefault="00237BD9" w:rsidP="00692328">
            <w:pPr>
              <w:spacing w:line="240" w:lineRule="auto"/>
              <w:ind w:left="16" w:hanging="16"/>
              <w:rPr>
                <w:sz w:val="18"/>
                <w:szCs w:val="18"/>
              </w:rPr>
            </w:pPr>
            <w:r>
              <w:rPr>
                <w:sz w:val="18"/>
                <w:szCs w:val="18"/>
              </w:rPr>
              <w:t xml:space="preserve">The College has </w:t>
            </w:r>
            <w:r w:rsidR="00692328">
              <w:rPr>
                <w:sz w:val="18"/>
                <w:szCs w:val="18"/>
              </w:rPr>
              <w:t>16</w:t>
            </w:r>
            <w:r>
              <w:rPr>
                <w:sz w:val="18"/>
                <w:szCs w:val="18"/>
              </w:rPr>
              <w:t xml:space="preserve"> MIO’s</w:t>
            </w:r>
            <w:r w:rsidR="009F2F24">
              <w:rPr>
                <w:sz w:val="18"/>
                <w:szCs w:val="18"/>
              </w:rPr>
              <w:t xml:space="preserve"> associated with six goals</w:t>
            </w:r>
            <w:r>
              <w:rPr>
                <w:sz w:val="18"/>
                <w:szCs w:val="18"/>
              </w:rPr>
              <w:t>, listed in Attac</w:t>
            </w:r>
            <w:r w:rsidR="007D7C94">
              <w:rPr>
                <w:sz w:val="18"/>
                <w:szCs w:val="18"/>
              </w:rPr>
              <w:t>hment 1. The College received 38</w:t>
            </w:r>
            <w:r>
              <w:rPr>
                <w:sz w:val="18"/>
                <w:szCs w:val="18"/>
              </w:rPr>
              <w:t xml:space="preserve"> new or continuing grant awards in 2012-13, listed in Attachment 2. </w:t>
            </w:r>
            <w:r w:rsidR="00692328">
              <w:rPr>
                <w:sz w:val="18"/>
                <w:szCs w:val="18"/>
              </w:rPr>
              <w:t>Sixteen of 16</w:t>
            </w:r>
            <w:r w:rsidR="00924B82">
              <w:rPr>
                <w:sz w:val="18"/>
                <w:szCs w:val="18"/>
              </w:rPr>
              <w:t xml:space="preserve"> MIOs (</w:t>
            </w:r>
            <w:r w:rsidR="00692328">
              <w:rPr>
                <w:sz w:val="18"/>
                <w:szCs w:val="18"/>
              </w:rPr>
              <w:t>100</w:t>
            </w:r>
            <w:r w:rsidR="00924B82">
              <w:rPr>
                <w:sz w:val="18"/>
                <w:szCs w:val="18"/>
              </w:rPr>
              <w:t xml:space="preserve">%) are addressed by projects supported by one or more grants, which </w:t>
            </w:r>
            <w:r w:rsidR="00871DA1">
              <w:rPr>
                <w:sz w:val="18"/>
                <w:szCs w:val="18"/>
              </w:rPr>
              <w:t>meets</w:t>
            </w:r>
            <w:r w:rsidR="00924B82">
              <w:rPr>
                <w:sz w:val="18"/>
                <w:szCs w:val="18"/>
              </w:rPr>
              <w:t xml:space="preserve"> the criteria for success. </w:t>
            </w:r>
          </w:p>
        </w:tc>
        <w:tc>
          <w:tcPr>
            <w:tcW w:w="2757" w:type="dxa"/>
            <w:vMerge w:val="restart"/>
          </w:tcPr>
          <w:p w14:paraId="02A4A285" w14:textId="0B802337" w:rsidR="00F4739F" w:rsidRPr="00422D27" w:rsidRDefault="00071B52" w:rsidP="00692328">
            <w:pPr>
              <w:spacing w:line="240" w:lineRule="auto"/>
              <w:ind w:left="0" w:firstLine="0"/>
              <w:rPr>
                <w:sz w:val="20"/>
                <w:szCs w:val="20"/>
              </w:rPr>
            </w:pPr>
            <w:r w:rsidRPr="00692328">
              <w:rPr>
                <w:sz w:val="18"/>
                <w:szCs w:val="20"/>
              </w:rPr>
              <w:t xml:space="preserve">The </w:t>
            </w:r>
            <w:r w:rsidR="00DD0EB3" w:rsidRPr="00692328">
              <w:rPr>
                <w:sz w:val="18"/>
                <w:szCs w:val="20"/>
              </w:rPr>
              <w:t xml:space="preserve">analyses are shown in Attachment 3 as a table. </w:t>
            </w:r>
            <w:r w:rsidR="00DD0EB3" w:rsidRPr="00692328">
              <w:rPr>
                <w:b/>
                <w:sz w:val="18"/>
                <w:szCs w:val="20"/>
              </w:rPr>
              <w:t>The College’s Strategic Plan is well supported by grant-funded projects</w:t>
            </w:r>
            <w:r w:rsidR="007D7C94" w:rsidRPr="00692328">
              <w:rPr>
                <w:b/>
                <w:sz w:val="18"/>
                <w:szCs w:val="20"/>
              </w:rPr>
              <w:t>.</w:t>
            </w:r>
            <w:r w:rsidR="00DD0EB3" w:rsidRPr="00692328">
              <w:rPr>
                <w:b/>
                <w:sz w:val="18"/>
                <w:szCs w:val="20"/>
              </w:rPr>
              <w:t xml:space="preserve"> </w:t>
            </w:r>
            <w:r w:rsidR="007D7C94" w:rsidRPr="00692328">
              <w:rPr>
                <w:b/>
                <w:sz w:val="18"/>
                <w:szCs w:val="20"/>
              </w:rPr>
              <w:t>A</w:t>
            </w:r>
            <w:r w:rsidR="00DD0EB3" w:rsidRPr="00692328">
              <w:rPr>
                <w:b/>
                <w:sz w:val="18"/>
                <w:szCs w:val="20"/>
              </w:rPr>
              <w:t>ll Institutional Goals and Measurable Institutional Objectives are addressed by at least one grant-funded program.</w:t>
            </w:r>
            <w:r w:rsidR="00DD0EB3" w:rsidRPr="00692328">
              <w:rPr>
                <w:sz w:val="18"/>
                <w:szCs w:val="20"/>
              </w:rPr>
              <w:t xml:space="preserve"> </w:t>
            </w:r>
            <w:r w:rsidR="000B5F87" w:rsidRPr="00692328">
              <w:rPr>
                <w:sz w:val="18"/>
                <w:szCs w:val="20"/>
              </w:rPr>
              <w:t xml:space="preserve">Twenty two percent of grants provide some support for Strategic Goal 2: Community Development and Societal Improvement. However, only 12% of grants support Strategic Goal 4: Institutional Effectiveness. </w:t>
            </w:r>
          </w:p>
        </w:tc>
      </w:tr>
      <w:tr w:rsidR="003E3B5D" w:rsidRPr="00422D27" w14:paraId="027BE9DC" w14:textId="77777777" w:rsidTr="00634AF3">
        <w:trPr>
          <w:cantSplit/>
          <w:trHeight w:val="576"/>
        </w:trPr>
        <w:tc>
          <w:tcPr>
            <w:tcW w:w="1934" w:type="dxa"/>
            <w:vMerge/>
          </w:tcPr>
          <w:p w14:paraId="32F8373B" w14:textId="77777777" w:rsidR="00F4739F" w:rsidRPr="00422D27" w:rsidRDefault="00F4739F" w:rsidP="001573BB">
            <w:pPr>
              <w:spacing w:line="240" w:lineRule="auto"/>
              <w:rPr>
                <w:sz w:val="20"/>
                <w:szCs w:val="20"/>
              </w:rPr>
            </w:pPr>
          </w:p>
        </w:tc>
        <w:tc>
          <w:tcPr>
            <w:tcW w:w="2759" w:type="dxa"/>
          </w:tcPr>
          <w:p w14:paraId="37E95E72" w14:textId="77777777" w:rsidR="00F4739F" w:rsidRDefault="00F4739F" w:rsidP="003E3B5D">
            <w:pPr>
              <w:spacing w:line="240" w:lineRule="auto"/>
              <w:ind w:left="0" w:firstLine="0"/>
              <w:rPr>
                <w:sz w:val="18"/>
                <w:szCs w:val="18"/>
              </w:rPr>
            </w:pPr>
            <w:r w:rsidRPr="000A10F7">
              <w:rPr>
                <w:sz w:val="18"/>
                <w:szCs w:val="18"/>
              </w:rPr>
              <w:t>Indirect (Examples in the SCCC Assessment Manual)</w:t>
            </w:r>
          </w:p>
          <w:p w14:paraId="284FB905" w14:textId="77777777" w:rsidR="00A06A72" w:rsidRPr="000A10F7" w:rsidRDefault="00634AF3" w:rsidP="003E3B5D">
            <w:pPr>
              <w:spacing w:line="240" w:lineRule="auto"/>
              <w:ind w:left="0" w:firstLine="0"/>
              <w:rPr>
                <w:sz w:val="18"/>
                <w:szCs w:val="18"/>
              </w:rPr>
            </w:pPr>
            <w:r>
              <w:rPr>
                <w:sz w:val="18"/>
                <w:szCs w:val="18"/>
              </w:rPr>
              <w:t>N/A</w:t>
            </w:r>
          </w:p>
        </w:tc>
        <w:tc>
          <w:tcPr>
            <w:tcW w:w="1765" w:type="dxa"/>
          </w:tcPr>
          <w:p w14:paraId="38B9CD63" w14:textId="77777777" w:rsidR="00F4739F" w:rsidRDefault="00F4739F" w:rsidP="003E3B5D">
            <w:pPr>
              <w:spacing w:line="240" w:lineRule="auto"/>
              <w:ind w:left="33" w:hanging="21"/>
              <w:rPr>
                <w:sz w:val="18"/>
                <w:szCs w:val="18"/>
              </w:rPr>
            </w:pPr>
            <w:r w:rsidRPr="000A10F7">
              <w:rPr>
                <w:sz w:val="18"/>
                <w:szCs w:val="18"/>
              </w:rPr>
              <w:t>Indirect</w:t>
            </w:r>
          </w:p>
          <w:p w14:paraId="37BADC41" w14:textId="77777777" w:rsidR="00634AF3" w:rsidRPr="000A10F7" w:rsidRDefault="00634AF3" w:rsidP="003E3B5D">
            <w:pPr>
              <w:spacing w:line="240" w:lineRule="auto"/>
              <w:ind w:left="33" w:hanging="21"/>
              <w:rPr>
                <w:sz w:val="18"/>
                <w:szCs w:val="18"/>
              </w:rPr>
            </w:pPr>
            <w:r>
              <w:rPr>
                <w:sz w:val="18"/>
                <w:szCs w:val="18"/>
              </w:rPr>
              <w:t>N/A</w:t>
            </w:r>
          </w:p>
        </w:tc>
        <w:tc>
          <w:tcPr>
            <w:tcW w:w="1483" w:type="dxa"/>
          </w:tcPr>
          <w:p w14:paraId="01EB20C6" w14:textId="77777777" w:rsidR="00F4739F" w:rsidRDefault="00F4739F" w:rsidP="003E3B5D">
            <w:pPr>
              <w:spacing w:line="240" w:lineRule="auto"/>
              <w:ind w:left="0" w:firstLine="0"/>
              <w:rPr>
                <w:sz w:val="18"/>
                <w:szCs w:val="18"/>
              </w:rPr>
            </w:pPr>
            <w:r w:rsidRPr="000A10F7">
              <w:rPr>
                <w:sz w:val="18"/>
                <w:szCs w:val="18"/>
              </w:rPr>
              <w:t>Indirect</w:t>
            </w:r>
          </w:p>
          <w:p w14:paraId="112BD5E7" w14:textId="77777777" w:rsidR="00634AF3" w:rsidRPr="000A10F7" w:rsidRDefault="00634AF3" w:rsidP="003E3B5D">
            <w:pPr>
              <w:spacing w:line="240" w:lineRule="auto"/>
              <w:ind w:left="0" w:firstLine="0"/>
              <w:rPr>
                <w:sz w:val="18"/>
                <w:szCs w:val="18"/>
              </w:rPr>
            </w:pPr>
            <w:r>
              <w:rPr>
                <w:sz w:val="18"/>
                <w:szCs w:val="18"/>
              </w:rPr>
              <w:t>N/A</w:t>
            </w:r>
          </w:p>
        </w:tc>
        <w:tc>
          <w:tcPr>
            <w:tcW w:w="2478" w:type="dxa"/>
          </w:tcPr>
          <w:p w14:paraId="7AA439B4" w14:textId="77777777" w:rsidR="00F4739F" w:rsidRDefault="00F4739F" w:rsidP="003E3B5D">
            <w:pPr>
              <w:spacing w:line="240" w:lineRule="auto"/>
              <w:ind w:left="16" w:hanging="16"/>
              <w:rPr>
                <w:sz w:val="18"/>
                <w:szCs w:val="18"/>
              </w:rPr>
            </w:pPr>
            <w:r w:rsidRPr="000A10F7">
              <w:rPr>
                <w:sz w:val="18"/>
                <w:szCs w:val="18"/>
              </w:rPr>
              <w:t>Indirect</w:t>
            </w:r>
          </w:p>
          <w:p w14:paraId="71FC6313" w14:textId="77777777" w:rsidR="00634AF3" w:rsidRPr="000A10F7" w:rsidRDefault="00634AF3" w:rsidP="003E3B5D">
            <w:pPr>
              <w:spacing w:line="240" w:lineRule="auto"/>
              <w:ind w:left="16" w:hanging="16"/>
              <w:rPr>
                <w:sz w:val="18"/>
                <w:szCs w:val="18"/>
              </w:rPr>
            </w:pPr>
            <w:r>
              <w:rPr>
                <w:sz w:val="18"/>
                <w:szCs w:val="18"/>
              </w:rPr>
              <w:t>N/A</w:t>
            </w:r>
          </w:p>
        </w:tc>
        <w:tc>
          <w:tcPr>
            <w:tcW w:w="2757" w:type="dxa"/>
            <w:vMerge/>
          </w:tcPr>
          <w:p w14:paraId="7C349760" w14:textId="77777777" w:rsidR="00F4739F" w:rsidRPr="00422D27" w:rsidRDefault="00F4739F" w:rsidP="001573BB">
            <w:pPr>
              <w:spacing w:line="240" w:lineRule="auto"/>
              <w:rPr>
                <w:sz w:val="20"/>
                <w:szCs w:val="20"/>
              </w:rPr>
            </w:pPr>
          </w:p>
        </w:tc>
      </w:tr>
      <w:tr w:rsidR="00A06A72" w:rsidRPr="00422D27" w14:paraId="6075D40E" w14:textId="77777777" w:rsidTr="00634AF3">
        <w:trPr>
          <w:cantSplit/>
          <w:trHeight w:val="144"/>
        </w:trPr>
        <w:tc>
          <w:tcPr>
            <w:tcW w:w="1934" w:type="dxa"/>
            <w:vMerge w:val="restart"/>
          </w:tcPr>
          <w:p w14:paraId="494BAB83" w14:textId="77777777" w:rsidR="00D12C23" w:rsidRPr="00AF1E13" w:rsidRDefault="00D12C23" w:rsidP="00A06A72">
            <w:pPr>
              <w:spacing w:line="240" w:lineRule="auto"/>
              <w:ind w:left="0" w:firstLine="0"/>
              <w:rPr>
                <w:sz w:val="18"/>
                <w:szCs w:val="20"/>
              </w:rPr>
            </w:pPr>
            <w:r w:rsidRPr="00AF1E13">
              <w:rPr>
                <w:sz w:val="18"/>
                <w:szCs w:val="20"/>
              </w:rPr>
              <w:lastRenderedPageBreak/>
              <w:t>S0 3</w:t>
            </w:r>
          </w:p>
          <w:p w14:paraId="0609F12A" w14:textId="5EBDFF31" w:rsidR="00A06A72" w:rsidRPr="00422D27" w:rsidRDefault="00582172" w:rsidP="00CD2D9D">
            <w:pPr>
              <w:spacing w:line="240" w:lineRule="auto"/>
              <w:ind w:left="0" w:firstLine="0"/>
              <w:rPr>
                <w:sz w:val="20"/>
                <w:szCs w:val="20"/>
              </w:rPr>
            </w:pPr>
            <w:r w:rsidRPr="00AF1E13">
              <w:rPr>
                <w:sz w:val="18"/>
                <w:szCs w:val="20"/>
              </w:rPr>
              <w:t xml:space="preserve">Demonstrate the </w:t>
            </w:r>
            <w:r w:rsidR="00CD2D9D" w:rsidRPr="00AF1E13">
              <w:rPr>
                <w:sz w:val="18"/>
                <w:szCs w:val="20"/>
              </w:rPr>
              <w:t>extent</w:t>
            </w:r>
            <w:r w:rsidRPr="00AF1E13">
              <w:rPr>
                <w:sz w:val="18"/>
                <w:szCs w:val="20"/>
              </w:rPr>
              <w:t xml:space="preserve"> of grant funding across </w:t>
            </w:r>
            <w:r w:rsidR="00CD2D9D" w:rsidRPr="00AF1E13">
              <w:rPr>
                <w:sz w:val="18"/>
                <w:szCs w:val="20"/>
              </w:rPr>
              <w:t xml:space="preserve">student groups </w:t>
            </w:r>
            <w:r w:rsidRPr="00AF1E13">
              <w:rPr>
                <w:sz w:val="18"/>
                <w:szCs w:val="20"/>
              </w:rPr>
              <w:t>and</w:t>
            </w:r>
            <w:r w:rsidR="00CD2D9D" w:rsidRPr="00AF1E13">
              <w:rPr>
                <w:sz w:val="18"/>
                <w:szCs w:val="20"/>
              </w:rPr>
              <w:t xml:space="preserve"> College activities.</w:t>
            </w:r>
          </w:p>
        </w:tc>
        <w:tc>
          <w:tcPr>
            <w:tcW w:w="2759" w:type="dxa"/>
          </w:tcPr>
          <w:p w14:paraId="4BC0C6B8" w14:textId="77777777" w:rsidR="00A06A72" w:rsidRPr="000A10F7" w:rsidRDefault="00A06A72" w:rsidP="009F2F24">
            <w:pPr>
              <w:spacing w:line="240" w:lineRule="auto"/>
              <w:ind w:left="0" w:firstLine="0"/>
              <w:rPr>
                <w:sz w:val="18"/>
                <w:szCs w:val="18"/>
              </w:rPr>
            </w:pPr>
            <w:r w:rsidRPr="000A10F7">
              <w:rPr>
                <w:sz w:val="18"/>
                <w:szCs w:val="18"/>
              </w:rPr>
              <w:t>Direct (Examples in the SCCC Assessment Manual)</w:t>
            </w:r>
          </w:p>
          <w:p w14:paraId="55279EE2" w14:textId="77777777" w:rsidR="00A06A72" w:rsidRPr="000A10F7" w:rsidRDefault="00634AF3" w:rsidP="009E1DFA">
            <w:pPr>
              <w:spacing w:line="240" w:lineRule="auto"/>
              <w:ind w:left="0" w:firstLine="0"/>
              <w:rPr>
                <w:sz w:val="18"/>
                <w:szCs w:val="18"/>
              </w:rPr>
            </w:pPr>
            <w:r>
              <w:rPr>
                <w:sz w:val="18"/>
                <w:szCs w:val="18"/>
              </w:rPr>
              <w:t xml:space="preserve">The effectiveness of the unit at supporting </w:t>
            </w:r>
            <w:r w:rsidR="00A809B3">
              <w:rPr>
                <w:sz w:val="18"/>
                <w:szCs w:val="18"/>
              </w:rPr>
              <w:t xml:space="preserve">a) </w:t>
            </w:r>
            <w:r>
              <w:rPr>
                <w:sz w:val="18"/>
                <w:szCs w:val="18"/>
              </w:rPr>
              <w:t xml:space="preserve">the achievement of </w:t>
            </w:r>
            <w:r w:rsidR="00A809B3">
              <w:rPr>
                <w:sz w:val="18"/>
                <w:szCs w:val="18"/>
              </w:rPr>
              <w:t>underrepresented and disadvantaged</w:t>
            </w:r>
            <w:r w:rsidR="009E1DFA">
              <w:rPr>
                <w:sz w:val="18"/>
                <w:szCs w:val="18"/>
              </w:rPr>
              <w:t xml:space="preserve"> students, and b) student</w:t>
            </w:r>
            <w:r w:rsidR="00A809B3">
              <w:rPr>
                <w:sz w:val="18"/>
                <w:szCs w:val="18"/>
              </w:rPr>
              <w:t xml:space="preserve">, academic, and faculty professional development </w:t>
            </w:r>
            <w:r w:rsidR="009E1DFA">
              <w:rPr>
                <w:sz w:val="18"/>
                <w:szCs w:val="18"/>
              </w:rPr>
              <w:t xml:space="preserve">support </w:t>
            </w:r>
            <w:r w:rsidR="00A809B3">
              <w:rPr>
                <w:sz w:val="18"/>
                <w:szCs w:val="18"/>
              </w:rPr>
              <w:t xml:space="preserve">activities, will be </w:t>
            </w:r>
            <w:r>
              <w:rPr>
                <w:sz w:val="18"/>
                <w:szCs w:val="18"/>
              </w:rPr>
              <w:t>documented by counting g</w:t>
            </w:r>
            <w:r w:rsidR="00A809B3">
              <w:rPr>
                <w:sz w:val="18"/>
                <w:szCs w:val="18"/>
              </w:rPr>
              <w:t xml:space="preserve">rants proposed and awarded that support each student group and </w:t>
            </w:r>
            <w:r w:rsidR="009E1DFA">
              <w:rPr>
                <w:sz w:val="18"/>
                <w:szCs w:val="18"/>
              </w:rPr>
              <w:t xml:space="preserve">each </w:t>
            </w:r>
            <w:r w:rsidR="00A809B3">
              <w:rPr>
                <w:sz w:val="18"/>
                <w:szCs w:val="18"/>
              </w:rPr>
              <w:t>activity type</w:t>
            </w:r>
            <w:r>
              <w:rPr>
                <w:sz w:val="18"/>
                <w:szCs w:val="18"/>
              </w:rPr>
              <w:t>.</w:t>
            </w:r>
          </w:p>
        </w:tc>
        <w:tc>
          <w:tcPr>
            <w:tcW w:w="1765" w:type="dxa"/>
          </w:tcPr>
          <w:p w14:paraId="7E5F13C6" w14:textId="77777777" w:rsidR="00A06A72" w:rsidRDefault="00A06A72" w:rsidP="003E3B5D">
            <w:pPr>
              <w:spacing w:line="240" w:lineRule="auto"/>
              <w:ind w:left="33" w:hanging="21"/>
              <w:rPr>
                <w:sz w:val="18"/>
                <w:szCs w:val="18"/>
              </w:rPr>
            </w:pPr>
            <w:r w:rsidRPr="000A10F7">
              <w:rPr>
                <w:sz w:val="18"/>
                <w:szCs w:val="18"/>
              </w:rPr>
              <w:t>Direct</w:t>
            </w:r>
          </w:p>
          <w:p w14:paraId="4BE77BB5" w14:textId="4AECCBF3" w:rsidR="00A809B3" w:rsidRPr="000A10F7" w:rsidRDefault="001E222B" w:rsidP="00CC3959">
            <w:pPr>
              <w:spacing w:line="240" w:lineRule="auto"/>
              <w:ind w:left="33" w:hanging="21"/>
              <w:rPr>
                <w:sz w:val="18"/>
                <w:szCs w:val="18"/>
              </w:rPr>
            </w:pPr>
            <w:r>
              <w:rPr>
                <w:sz w:val="18"/>
                <w:szCs w:val="18"/>
              </w:rPr>
              <w:t>T</w:t>
            </w:r>
            <w:r w:rsidR="00F90F5F">
              <w:rPr>
                <w:sz w:val="18"/>
                <w:szCs w:val="18"/>
              </w:rPr>
              <w:t xml:space="preserve">he OGD surveys each PI/PD </w:t>
            </w:r>
            <w:r w:rsidR="00D518AF">
              <w:rPr>
                <w:sz w:val="18"/>
                <w:szCs w:val="18"/>
              </w:rPr>
              <w:t xml:space="preserve">when a proposal is submitted </w:t>
            </w:r>
            <w:r w:rsidR="000F352A">
              <w:rPr>
                <w:sz w:val="18"/>
                <w:szCs w:val="18"/>
              </w:rPr>
              <w:t xml:space="preserve">to determine which </w:t>
            </w:r>
            <w:r w:rsidR="00F90F5F">
              <w:rPr>
                <w:sz w:val="18"/>
                <w:szCs w:val="18"/>
              </w:rPr>
              <w:t>student groups and activities</w:t>
            </w:r>
            <w:r w:rsidR="000F352A">
              <w:rPr>
                <w:sz w:val="18"/>
                <w:szCs w:val="18"/>
              </w:rPr>
              <w:t xml:space="preserve"> are</w:t>
            </w:r>
            <w:r w:rsidR="00F90F5F">
              <w:rPr>
                <w:sz w:val="18"/>
                <w:szCs w:val="18"/>
              </w:rPr>
              <w:t xml:space="preserve"> supported</w:t>
            </w:r>
            <w:r w:rsidR="00CC3959">
              <w:rPr>
                <w:sz w:val="18"/>
                <w:szCs w:val="18"/>
              </w:rPr>
              <w:t xml:space="preserve"> (Attachment 4)</w:t>
            </w:r>
            <w:r w:rsidR="00F90F5F">
              <w:rPr>
                <w:sz w:val="18"/>
                <w:szCs w:val="18"/>
              </w:rPr>
              <w:t>. This data will be analyzed with unduplicated sums, duplicated sums, averages and percentages of grants pursued and awarded for each group and activity.</w:t>
            </w:r>
          </w:p>
        </w:tc>
        <w:tc>
          <w:tcPr>
            <w:tcW w:w="1483" w:type="dxa"/>
          </w:tcPr>
          <w:p w14:paraId="72405725" w14:textId="77777777" w:rsidR="00A06A72" w:rsidRDefault="00A06A72" w:rsidP="003E3B5D">
            <w:pPr>
              <w:spacing w:line="240" w:lineRule="auto"/>
              <w:ind w:left="0" w:firstLine="0"/>
              <w:rPr>
                <w:sz w:val="18"/>
                <w:szCs w:val="18"/>
              </w:rPr>
            </w:pPr>
            <w:r w:rsidRPr="000A10F7">
              <w:rPr>
                <w:sz w:val="18"/>
                <w:szCs w:val="18"/>
              </w:rPr>
              <w:t>Direct</w:t>
            </w:r>
          </w:p>
          <w:p w14:paraId="35D83453" w14:textId="021A1429" w:rsidR="000E66E6" w:rsidRDefault="00032E59" w:rsidP="009E1DFA">
            <w:pPr>
              <w:spacing w:line="240" w:lineRule="auto"/>
              <w:ind w:left="0" w:firstLine="0"/>
              <w:rPr>
                <w:sz w:val="18"/>
                <w:szCs w:val="18"/>
              </w:rPr>
            </w:pPr>
            <w:r>
              <w:rPr>
                <w:sz w:val="18"/>
                <w:szCs w:val="18"/>
              </w:rPr>
              <w:t>90% of under</w:t>
            </w:r>
            <w:r w:rsidR="009E1DFA">
              <w:rPr>
                <w:sz w:val="18"/>
                <w:szCs w:val="18"/>
              </w:rPr>
              <w:t>-</w:t>
            </w:r>
            <w:r>
              <w:rPr>
                <w:sz w:val="18"/>
                <w:szCs w:val="18"/>
              </w:rPr>
              <w:t xml:space="preserve">represented and disadvantaged student </w:t>
            </w:r>
            <w:r w:rsidR="00C03496">
              <w:rPr>
                <w:sz w:val="18"/>
                <w:szCs w:val="18"/>
              </w:rPr>
              <w:t>groups</w:t>
            </w:r>
            <w:r>
              <w:rPr>
                <w:sz w:val="18"/>
                <w:szCs w:val="18"/>
              </w:rPr>
              <w:t xml:space="preserve"> will be </w:t>
            </w:r>
            <w:r w:rsidR="0055766D">
              <w:rPr>
                <w:sz w:val="18"/>
                <w:szCs w:val="18"/>
              </w:rPr>
              <w:t xml:space="preserve">served </w:t>
            </w:r>
            <w:r>
              <w:rPr>
                <w:sz w:val="18"/>
                <w:szCs w:val="18"/>
              </w:rPr>
              <w:t xml:space="preserve">by </w:t>
            </w:r>
            <w:r w:rsidR="005E1997">
              <w:rPr>
                <w:sz w:val="18"/>
                <w:szCs w:val="18"/>
              </w:rPr>
              <w:t xml:space="preserve">at least 1 </w:t>
            </w:r>
            <w:r>
              <w:rPr>
                <w:sz w:val="18"/>
                <w:szCs w:val="18"/>
              </w:rPr>
              <w:t>grant-funded program;</w:t>
            </w:r>
          </w:p>
          <w:p w14:paraId="5E9E361C" w14:textId="77777777" w:rsidR="00614BBF" w:rsidRPr="000A10F7" w:rsidRDefault="009E1DFA" w:rsidP="009E1DFA">
            <w:pPr>
              <w:spacing w:line="240" w:lineRule="auto"/>
              <w:ind w:left="0" w:firstLine="0"/>
              <w:rPr>
                <w:sz w:val="18"/>
                <w:szCs w:val="18"/>
              </w:rPr>
            </w:pPr>
            <w:r>
              <w:rPr>
                <w:sz w:val="18"/>
                <w:szCs w:val="18"/>
              </w:rPr>
              <w:t>90% of student, academic</w:t>
            </w:r>
            <w:r w:rsidR="00032E59">
              <w:rPr>
                <w:sz w:val="18"/>
                <w:szCs w:val="18"/>
              </w:rPr>
              <w:t xml:space="preserve"> and faculty support activities </w:t>
            </w:r>
            <w:r>
              <w:rPr>
                <w:sz w:val="18"/>
                <w:szCs w:val="18"/>
              </w:rPr>
              <w:t xml:space="preserve">surveyed </w:t>
            </w:r>
            <w:r w:rsidR="00032E59">
              <w:rPr>
                <w:sz w:val="18"/>
                <w:szCs w:val="18"/>
              </w:rPr>
              <w:t xml:space="preserve">will be supported by </w:t>
            </w:r>
            <w:r w:rsidR="005E1997">
              <w:rPr>
                <w:sz w:val="18"/>
                <w:szCs w:val="18"/>
              </w:rPr>
              <w:t xml:space="preserve">at least 2 </w:t>
            </w:r>
            <w:r w:rsidR="00032E59">
              <w:rPr>
                <w:sz w:val="18"/>
                <w:szCs w:val="18"/>
              </w:rPr>
              <w:t>grant-funded programs.</w:t>
            </w:r>
          </w:p>
        </w:tc>
        <w:tc>
          <w:tcPr>
            <w:tcW w:w="2478" w:type="dxa"/>
          </w:tcPr>
          <w:p w14:paraId="19127120" w14:textId="77777777" w:rsidR="00A06A72" w:rsidRDefault="00A06A72" w:rsidP="003E3B5D">
            <w:pPr>
              <w:spacing w:line="240" w:lineRule="auto"/>
              <w:ind w:left="16" w:hanging="16"/>
              <w:rPr>
                <w:sz w:val="18"/>
                <w:szCs w:val="18"/>
              </w:rPr>
            </w:pPr>
            <w:r w:rsidRPr="000A10F7">
              <w:rPr>
                <w:sz w:val="18"/>
                <w:szCs w:val="18"/>
              </w:rPr>
              <w:t>Direct</w:t>
            </w:r>
          </w:p>
          <w:p w14:paraId="3BADD0B2" w14:textId="5EBAB0B6" w:rsidR="00D079F1" w:rsidRPr="000A10F7" w:rsidRDefault="00ED7F78" w:rsidP="003E3B5D">
            <w:pPr>
              <w:spacing w:line="240" w:lineRule="auto"/>
              <w:ind w:left="16" w:hanging="16"/>
              <w:rPr>
                <w:sz w:val="18"/>
                <w:szCs w:val="18"/>
              </w:rPr>
            </w:pPr>
            <w:r>
              <w:rPr>
                <w:sz w:val="18"/>
                <w:szCs w:val="18"/>
              </w:rPr>
              <w:t xml:space="preserve">All (100%) of underrepresented groups are receiving services supported by at least one grant, which exceeds the first criteria for success. All (100%) of student, academic, and faculty support activities are supported by at least two grants, which exceeds the second criteria for success. </w:t>
            </w:r>
          </w:p>
        </w:tc>
        <w:tc>
          <w:tcPr>
            <w:tcW w:w="2757" w:type="dxa"/>
            <w:vMerge w:val="restart"/>
          </w:tcPr>
          <w:p w14:paraId="3C084177" w14:textId="47208A6D" w:rsidR="00A06A72" w:rsidRPr="00422D27" w:rsidRDefault="00ED7F78" w:rsidP="00813564">
            <w:pPr>
              <w:spacing w:line="240" w:lineRule="auto"/>
              <w:ind w:left="0" w:firstLine="0"/>
              <w:rPr>
                <w:sz w:val="20"/>
                <w:szCs w:val="20"/>
              </w:rPr>
            </w:pPr>
            <w:r w:rsidRPr="00AF1E13">
              <w:rPr>
                <w:sz w:val="18"/>
                <w:szCs w:val="20"/>
              </w:rPr>
              <w:t xml:space="preserve">The analyses are shown in Attachment </w:t>
            </w:r>
            <w:r w:rsidR="00413AB6" w:rsidRPr="00AF1E13">
              <w:rPr>
                <w:sz w:val="18"/>
                <w:szCs w:val="20"/>
              </w:rPr>
              <w:t>5</w:t>
            </w:r>
            <w:r w:rsidRPr="00AF1E13">
              <w:rPr>
                <w:sz w:val="18"/>
                <w:szCs w:val="20"/>
              </w:rPr>
              <w:t xml:space="preserve">. All underrepresented groups are supported by at least </w:t>
            </w:r>
            <w:r w:rsidR="00813564" w:rsidRPr="00AF1E13">
              <w:rPr>
                <w:sz w:val="18"/>
                <w:szCs w:val="20"/>
              </w:rPr>
              <w:t>one</w:t>
            </w:r>
            <w:r w:rsidRPr="00AF1E13">
              <w:rPr>
                <w:sz w:val="18"/>
                <w:szCs w:val="20"/>
              </w:rPr>
              <w:t xml:space="preserve"> grant. </w:t>
            </w:r>
            <w:r w:rsidR="00E008AC" w:rsidRPr="00AF1E13">
              <w:rPr>
                <w:sz w:val="18"/>
                <w:szCs w:val="20"/>
              </w:rPr>
              <w:t xml:space="preserve">Academically and economically disadvantaged students and adult learners are supported by the most grants and the largest amount of funding. </w:t>
            </w:r>
            <w:r w:rsidR="005C7699" w:rsidRPr="00AF1E13">
              <w:rPr>
                <w:sz w:val="18"/>
                <w:szCs w:val="20"/>
              </w:rPr>
              <w:t xml:space="preserve">Several unusual multi-million dollar grants were pursed which stand out against the usual pattern. </w:t>
            </w:r>
          </w:p>
        </w:tc>
      </w:tr>
      <w:tr w:rsidR="00A06A72" w:rsidRPr="00422D27" w14:paraId="3C9E00E1" w14:textId="77777777" w:rsidTr="00634AF3">
        <w:trPr>
          <w:cantSplit/>
          <w:trHeight w:val="432"/>
        </w:trPr>
        <w:tc>
          <w:tcPr>
            <w:tcW w:w="1934" w:type="dxa"/>
            <w:vMerge/>
          </w:tcPr>
          <w:p w14:paraId="2866DCB7" w14:textId="77777777" w:rsidR="00A06A72" w:rsidRPr="00422D27" w:rsidRDefault="00A06A72" w:rsidP="001573BB">
            <w:pPr>
              <w:spacing w:line="240" w:lineRule="auto"/>
              <w:rPr>
                <w:sz w:val="20"/>
                <w:szCs w:val="20"/>
              </w:rPr>
            </w:pPr>
          </w:p>
        </w:tc>
        <w:tc>
          <w:tcPr>
            <w:tcW w:w="2759" w:type="dxa"/>
          </w:tcPr>
          <w:p w14:paraId="24752B25" w14:textId="77777777" w:rsidR="00A06A72" w:rsidRDefault="00A06A72" w:rsidP="003E3B5D">
            <w:pPr>
              <w:spacing w:line="240" w:lineRule="auto"/>
              <w:ind w:left="0" w:firstLine="0"/>
              <w:rPr>
                <w:sz w:val="18"/>
                <w:szCs w:val="18"/>
              </w:rPr>
            </w:pPr>
            <w:r w:rsidRPr="000A10F7">
              <w:rPr>
                <w:sz w:val="18"/>
                <w:szCs w:val="18"/>
              </w:rPr>
              <w:t>Indirect (Examples in the SCCC Assessment Manual)</w:t>
            </w:r>
          </w:p>
          <w:p w14:paraId="468719C9" w14:textId="77777777" w:rsidR="00A06A72" w:rsidRPr="000A10F7" w:rsidRDefault="00B751D8" w:rsidP="003E3B5D">
            <w:pPr>
              <w:spacing w:line="240" w:lineRule="auto"/>
              <w:ind w:left="0" w:firstLine="0"/>
              <w:rPr>
                <w:sz w:val="18"/>
                <w:szCs w:val="18"/>
              </w:rPr>
            </w:pPr>
            <w:r>
              <w:rPr>
                <w:sz w:val="18"/>
                <w:szCs w:val="18"/>
              </w:rPr>
              <w:t>N/A</w:t>
            </w:r>
          </w:p>
        </w:tc>
        <w:tc>
          <w:tcPr>
            <w:tcW w:w="1765" w:type="dxa"/>
          </w:tcPr>
          <w:p w14:paraId="67486DDA" w14:textId="77777777" w:rsidR="00A06A72" w:rsidRDefault="00A06A72" w:rsidP="003E3B5D">
            <w:pPr>
              <w:spacing w:line="240" w:lineRule="auto"/>
              <w:ind w:left="33" w:hanging="21"/>
              <w:rPr>
                <w:sz w:val="18"/>
                <w:szCs w:val="18"/>
              </w:rPr>
            </w:pPr>
            <w:r w:rsidRPr="000A10F7">
              <w:rPr>
                <w:sz w:val="18"/>
                <w:szCs w:val="18"/>
              </w:rPr>
              <w:t>Indirect</w:t>
            </w:r>
          </w:p>
          <w:p w14:paraId="3B47B506" w14:textId="77777777" w:rsidR="00B751D8" w:rsidRPr="000A10F7" w:rsidRDefault="00B751D8" w:rsidP="003E3B5D">
            <w:pPr>
              <w:spacing w:line="240" w:lineRule="auto"/>
              <w:ind w:left="33" w:hanging="21"/>
              <w:rPr>
                <w:sz w:val="18"/>
                <w:szCs w:val="18"/>
              </w:rPr>
            </w:pPr>
            <w:r>
              <w:rPr>
                <w:sz w:val="18"/>
                <w:szCs w:val="18"/>
              </w:rPr>
              <w:t>N/A</w:t>
            </w:r>
          </w:p>
        </w:tc>
        <w:tc>
          <w:tcPr>
            <w:tcW w:w="1483" w:type="dxa"/>
          </w:tcPr>
          <w:p w14:paraId="7B00771D" w14:textId="77777777" w:rsidR="00A06A72" w:rsidRDefault="00A06A72" w:rsidP="003E3B5D">
            <w:pPr>
              <w:spacing w:line="240" w:lineRule="auto"/>
              <w:ind w:left="0" w:firstLine="0"/>
              <w:rPr>
                <w:sz w:val="18"/>
                <w:szCs w:val="18"/>
              </w:rPr>
            </w:pPr>
            <w:r w:rsidRPr="000A10F7">
              <w:rPr>
                <w:sz w:val="18"/>
                <w:szCs w:val="18"/>
              </w:rPr>
              <w:t>Indirect</w:t>
            </w:r>
          </w:p>
          <w:p w14:paraId="164CEF84" w14:textId="77777777" w:rsidR="00B751D8" w:rsidRPr="000A10F7" w:rsidRDefault="00B751D8" w:rsidP="003E3B5D">
            <w:pPr>
              <w:spacing w:line="240" w:lineRule="auto"/>
              <w:ind w:left="0" w:firstLine="0"/>
              <w:rPr>
                <w:sz w:val="18"/>
                <w:szCs w:val="18"/>
              </w:rPr>
            </w:pPr>
            <w:r>
              <w:rPr>
                <w:sz w:val="18"/>
                <w:szCs w:val="18"/>
              </w:rPr>
              <w:t>N/A</w:t>
            </w:r>
          </w:p>
        </w:tc>
        <w:tc>
          <w:tcPr>
            <w:tcW w:w="2478" w:type="dxa"/>
          </w:tcPr>
          <w:p w14:paraId="030E8C13" w14:textId="77777777" w:rsidR="00A06A72" w:rsidRDefault="00A06A72" w:rsidP="003E3B5D">
            <w:pPr>
              <w:spacing w:line="240" w:lineRule="auto"/>
              <w:ind w:left="16" w:hanging="16"/>
              <w:rPr>
                <w:sz w:val="18"/>
                <w:szCs w:val="18"/>
              </w:rPr>
            </w:pPr>
            <w:r w:rsidRPr="000A10F7">
              <w:rPr>
                <w:sz w:val="18"/>
                <w:szCs w:val="18"/>
              </w:rPr>
              <w:t>Indirect</w:t>
            </w:r>
          </w:p>
          <w:p w14:paraId="7FA3BB68" w14:textId="77777777" w:rsidR="00B751D8" w:rsidRPr="000A10F7" w:rsidRDefault="00B751D8" w:rsidP="003E3B5D">
            <w:pPr>
              <w:spacing w:line="240" w:lineRule="auto"/>
              <w:ind w:left="16" w:hanging="16"/>
              <w:rPr>
                <w:sz w:val="18"/>
                <w:szCs w:val="18"/>
              </w:rPr>
            </w:pPr>
            <w:r>
              <w:rPr>
                <w:sz w:val="18"/>
                <w:szCs w:val="18"/>
              </w:rPr>
              <w:t>N/A</w:t>
            </w:r>
          </w:p>
        </w:tc>
        <w:tc>
          <w:tcPr>
            <w:tcW w:w="2757" w:type="dxa"/>
            <w:vMerge/>
          </w:tcPr>
          <w:p w14:paraId="66BE2889" w14:textId="77777777" w:rsidR="00A06A72" w:rsidRPr="00422D27" w:rsidRDefault="00A06A72" w:rsidP="001573BB">
            <w:pPr>
              <w:spacing w:line="240" w:lineRule="auto"/>
              <w:rPr>
                <w:sz w:val="20"/>
                <w:szCs w:val="20"/>
              </w:rPr>
            </w:pPr>
          </w:p>
        </w:tc>
      </w:tr>
      <w:tr w:rsidR="00A06A72" w:rsidRPr="00422D27" w14:paraId="6BD9AB00" w14:textId="77777777" w:rsidTr="00634AF3">
        <w:trPr>
          <w:cantSplit/>
          <w:trHeight w:val="1745"/>
        </w:trPr>
        <w:tc>
          <w:tcPr>
            <w:tcW w:w="13176" w:type="dxa"/>
            <w:gridSpan w:val="6"/>
          </w:tcPr>
          <w:p w14:paraId="5E056126" w14:textId="77777777" w:rsidR="00A06A72" w:rsidRPr="000A10F7" w:rsidRDefault="00A06A72" w:rsidP="001573BB">
            <w:pPr>
              <w:spacing w:line="240" w:lineRule="auto"/>
              <w:rPr>
                <w:sz w:val="18"/>
                <w:szCs w:val="18"/>
              </w:rPr>
            </w:pPr>
            <w:r w:rsidRPr="000A10F7">
              <w:rPr>
                <w:sz w:val="18"/>
                <w:szCs w:val="18"/>
              </w:rPr>
              <w:t xml:space="preserve">What is your proposed </w:t>
            </w:r>
            <w:r w:rsidR="001E222B">
              <w:rPr>
                <w:sz w:val="18"/>
                <w:szCs w:val="18"/>
              </w:rPr>
              <w:t>A</w:t>
            </w:r>
            <w:r w:rsidRPr="000A10F7">
              <w:rPr>
                <w:sz w:val="18"/>
                <w:szCs w:val="18"/>
              </w:rPr>
              <w:t xml:space="preserve">ction </w:t>
            </w:r>
            <w:r w:rsidR="001E222B">
              <w:rPr>
                <w:sz w:val="18"/>
                <w:szCs w:val="18"/>
              </w:rPr>
              <w:t>P</w:t>
            </w:r>
            <w:r w:rsidRPr="000A10F7">
              <w:rPr>
                <w:sz w:val="18"/>
                <w:szCs w:val="18"/>
              </w:rPr>
              <w:t xml:space="preserve">lan </w:t>
            </w:r>
            <w:r w:rsidR="0048348F" w:rsidRPr="000A10F7">
              <w:rPr>
                <w:sz w:val="18"/>
                <w:szCs w:val="18"/>
              </w:rPr>
              <w:t xml:space="preserve">for next year </w:t>
            </w:r>
            <w:r w:rsidRPr="000A10F7">
              <w:rPr>
                <w:sz w:val="18"/>
                <w:szCs w:val="18"/>
              </w:rPr>
              <w:t xml:space="preserve">to address the findings and unit discussion? Consider </w:t>
            </w:r>
            <w:r w:rsidR="000E3711">
              <w:rPr>
                <w:sz w:val="18"/>
                <w:szCs w:val="18"/>
              </w:rPr>
              <w:t xml:space="preserve">in </w:t>
            </w:r>
            <w:r w:rsidRPr="000A10F7">
              <w:rPr>
                <w:sz w:val="18"/>
                <w:szCs w:val="18"/>
              </w:rPr>
              <w:t>what activity(</w:t>
            </w:r>
            <w:proofErr w:type="spellStart"/>
            <w:r w:rsidRPr="000A10F7">
              <w:rPr>
                <w:sz w:val="18"/>
                <w:szCs w:val="18"/>
              </w:rPr>
              <w:t>ies</w:t>
            </w:r>
            <w:proofErr w:type="spellEnd"/>
            <w:r w:rsidRPr="000A10F7">
              <w:rPr>
                <w:sz w:val="18"/>
                <w:szCs w:val="18"/>
              </w:rPr>
              <w:t>) the unit</w:t>
            </w:r>
            <w:r w:rsidR="001E222B">
              <w:rPr>
                <w:sz w:val="18"/>
                <w:szCs w:val="18"/>
              </w:rPr>
              <w:t xml:space="preserve"> will</w:t>
            </w:r>
            <w:r w:rsidRPr="000A10F7">
              <w:rPr>
                <w:sz w:val="18"/>
                <w:szCs w:val="18"/>
              </w:rPr>
              <w:t xml:space="preserve"> engage to address issues</w:t>
            </w:r>
            <w:r w:rsidR="001E222B">
              <w:rPr>
                <w:sz w:val="18"/>
                <w:szCs w:val="18"/>
              </w:rPr>
              <w:t>:</w:t>
            </w:r>
          </w:p>
          <w:p w14:paraId="1C23366D" w14:textId="77777777" w:rsidR="00A06A72" w:rsidRDefault="00A06A72" w:rsidP="001573BB">
            <w:pPr>
              <w:spacing w:line="240" w:lineRule="auto"/>
              <w:rPr>
                <w:sz w:val="18"/>
                <w:szCs w:val="18"/>
              </w:rPr>
            </w:pPr>
          </w:p>
          <w:p w14:paraId="6CA7D349" w14:textId="2205DCFD" w:rsidR="00EC0A01" w:rsidRDefault="00EC0A01" w:rsidP="001573BB">
            <w:pPr>
              <w:spacing w:line="240" w:lineRule="auto"/>
              <w:rPr>
                <w:sz w:val="18"/>
                <w:szCs w:val="18"/>
              </w:rPr>
            </w:pPr>
            <w:r>
              <w:rPr>
                <w:sz w:val="18"/>
                <w:szCs w:val="18"/>
              </w:rPr>
              <w:t xml:space="preserve">The mission of the unit is to increase the number and quality of grants in support of the College mission and goals. The unit performs well </w:t>
            </w:r>
            <w:r w:rsidR="00AF1E13">
              <w:rPr>
                <w:sz w:val="18"/>
                <w:szCs w:val="18"/>
              </w:rPr>
              <w:t>with pursing grants that support College mission and goals</w:t>
            </w:r>
            <w:r>
              <w:rPr>
                <w:sz w:val="18"/>
                <w:szCs w:val="18"/>
              </w:rPr>
              <w:t xml:space="preserve">, meeting </w:t>
            </w:r>
            <w:r w:rsidR="008B229F">
              <w:rPr>
                <w:sz w:val="18"/>
                <w:szCs w:val="18"/>
              </w:rPr>
              <w:t>all criteria for success. The action plan for the next year is to continue to try to pursue and receive more grants written by a larger cohort of faculty from more departments and units in order to maintain the healthy diversity in grant support currently documented.</w:t>
            </w:r>
          </w:p>
          <w:p w14:paraId="7D61959F" w14:textId="77777777" w:rsidR="00EC0A01" w:rsidRPr="000A10F7" w:rsidRDefault="00EC0A01" w:rsidP="001573BB">
            <w:pPr>
              <w:spacing w:line="240" w:lineRule="auto"/>
              <w:rPr>
                <w:sz w:val="18"/>
                <w:szCs w:val="18"/>
              </w:rPr>
            </w:pPr>
          </w:p>
          <w:p w14:paraId="2592E862" w14:textId="77777777" w:rsidR="00A06A72" w:rsidRDefault="00A06A72" w:rsidP="001573BB">
            <w:pPr>
              <w:spacing w:line="240" w:lineRule="auto"/>
              <w:rPr>
                <w:sz w:val="18"/>
                <w:szCs w:val="18"/>
              </w:rPr>
            </w:pPr>
            <w:r w:rsidRPr="000A10F7">
              <w:rPr>
                <w:sz w:val="18"/>
                <w:szCs w:val="18"/>
              </w:rPr>
              <w:t xml:space="preserve">Budget implications of the </w:t>
            </w:r>
            <w:r w:rsidR="001E222B">
              <w:rPr>
                <w:sz w:val="18"/>
                <w:szCs w:val="18"/>
              </w:rPr>
              <w:t>A</w:t>
            </w:r>
            <w:r w:rsidRPr="000A10F7">
              <w:rPr>
                <w:sz w:val="18"/>
                <w:szCs w:val="18"/>
              </w:rPr>
              <w:t xml:space="preserve">ction </w:t>
            </w:r>
            <w:r w:rsidR="001E222B">
              <w:rPr>
                <w:sz w:val="18"/>
                <w:szCs w:val="18"/>
              </w:rPr>
              <w:t>P</w:t>
            </w:r>
            <w:r w:rsidRPr="000A10F7">
              <w:rPr>
                <w:sz w:val="18"/>
                <w:szCs w:val="18"/>
              </w:rPr>
              <w:t xml:space="preserve">lan (only answer </w:t>
            </w:r>
            <w:proofErr w:type="spellStart"/>
            <w:r w:rsidRPr="000A10F7">
              <w:rPr>
                <w:sz w:val="18"/>
                <w:szCs w:val="18"/>
              </w:rPr>
              <w:t>if</w:t>
            </w:r>
            <w:proofErr w:type="spellEnd"/>
            <w:r w:rsidRPr="000A10F7">
              <w:rPr>
                <w:sz w:val="18"/>
                <w:szCs w:val="18"/>
              </w:rPr>
              <w:t xml:space="preserve"> yes):</w:t>
            </w:r>
          </w:p>
          <w:p w14:paraId="60D3BFEF" w14:textId="77777777" w:rsidR="00A06A72" w:rsidRPr="000A10F7" w:rsidRDefault="00A06A72" w:rsidP="001573BB">
            <w:pPr>
              <w:spacing w:line="240" w:lineRule="auto"/>
              <w:rPr>
                <w:sz w:val="18"/>
                <w:szCs w:val="18"/>
              </w:rPr>
            </w:pPr>
          </w:p>
          <w:p w14:paraId="21E6B942" w14:textId="77777777" w:rsidR="00A06A72" w:rsidRPr="000A10F7" w:rsidRDefault="00A06A72" w:rsidP="001573BB">
            <w:pPr>
              <w:pStyle w:val="ListParagraph"/>
              <w:numPr>
                <w:ilvl w:val="0"/>
                <w:numId w:val="31"/>
              </w:numPr>
              <w:spacing w:line="240" w:lineRule="auto"/>
              <w:rPr>
                <w:sz w:val="18"/>
                <w:szCs w:val="18"/>
              </w:rPr>
            </w:pPr>
            <w:r w:rsidRPr="000A10F7">
              <w:rPr>
                <w:sz w:val="18"/>
                <w:szCs w:val="18"/>
              </w:rPr>
              <w:t>Reallocation of resources (staffing, adjustment or responsibilities, budget line adjustments, etc.):</w:t>
            </w:r>
            <w:bookmarkStart w:id="0" w:name="_GoBack"/>
            <w:bookmarkEnd w:id="0"/>
          </w:p>
          <w:p w14:paraId="106F3AFA" w14:textId="77777777" w:rsidR="00A06A72" w:rsidRPr="000A10F7" w:rsidRDefault="00A06A72" w:rsidP="001573BB">
            <w:pPr>
              <w:pStyle w:val="ListParagraph"/>
              <w:spacing w:line="240" w:lineRule="auto"/>
              <w:ind w:left="1170"/>
              <w:rPr>
                <w:sz w:val="18"/>
                <w:szCs w:val="18"/>
              </w:rPr>
            </w:pPr>
          </w:p>
          <w:p w14:paraId="49F31AF8" w14:textId="77777777" w:rsidR="00A06A72" w:rsidRDefault="00A06A72" w:rsidP="001573BB">
            <w:pPr>
              <w:pStyle w:val="ListParagraph"/>
              <w:numPr>
                <w:ilvl w:val="0"/>
                <w:numId w:val="31"/>
              </w:numPr>
              <w:spacing w:line="240" w:lineRule="auto"/>
              <w:rPr>
                <w:sz w:val="18"/>
                <w:szCs w:val="18"/>
              </w:rPr>
            </w:pPr>
            <w:r w:rsidRPr="000A10F7">
              <w:rPr>
                <w:sz w:val="18"/>
                <w:szCs w:val="18"/>
              </w:rPr>
              <w:t>Request for new resources (make sure to link the request to institutional goals and, if applicable, MIOs):</w:t>
            </w:r>
          </w:p>
          <w:p w14:paraId="6B329508" w14:textId="77777777" w:rsidR="00A06A72" w:rsidRPr="00831853" w:rsidRDefault="00A06A72" w:rsidP="003E3B5D">
            <w:pPr>
              <w:pStyle w:val="ListParagraph"/>
              <w:spacing w:line="240" w:lineRule="auto"/>
              <w:ind w:left="1170" w:firstLine="0"/>
              <w:rPr>
                <w:sz w:val="18"/>
                <w:szCs w:val="18"/>
              </w:rPr>
            </w:pPr>
          </w:p>
        </w:tc>
      </w:tr>
    </w:tbl>
    <w:p w14:paraId="6FD9B768" w14:textId="77777777" w:rsidR="00F4739F" w:rsidRPr="00D042BC" w:rsidRDefault="00F4739F" w:rsidP="00F4739F">
      <w:pPr>
        <w:rPr>
          <w:sz w:val="20"/>
          <w:szCs w:val="20"/>
        </w:rPr>
      </w:pPr>
    </w:p>
    <w:p w14:paraId="67C48F02" w14:textId="77777777" w:rsidR="000E12DA" w:rsidRPr="00715300" w:rsidRDefault="000E12DA" w:rsidP="00716A46">
      <w:pPr>
        <w:ind w:left="0" w:firstLine="0"/>
        <w:rPr>
          <w:rFonts w:ascii="Times New Roman" w:hAnsi="Times New Roman"/>
          <w:sz w:val="20"/>
          <w:szCs w:val="20"/>
        </w:rPr>
      </w:pPr>
    </w:p>
    <w:sectPr w:rsidR="000E12DA" w:rsidRPr="00715300" w:rsidSect="00716A46">
      <w:footerReference w:type="even" r:id="rId9"/>
      <w:footerReference w:type="default" r:id="rId10"/>
      <w:pgSz w:w="15840" w:h="12240" w:orient="landscape"/>
      <w:pgMar w:top="63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6F486" w14:textId="77777777" w:rsidR="003F51D0" w:rsidRDefault="003F51D0" w:rsidP="00151BF0">
      <w:pPr>
        <w:spacing w:line="240" w:lineRule="auto"/>
      </w:pPr>
      <w:r>
        <w:separator/>
      </w:r>
    </w:p>
  </w:endnote>
  <w:endnote w:type="continuationSeparator" w:id="0">
    <w:p w14:paraId="7822D878" w14:textId="77777777" w:rsidR="003F51D0" w:rsidRDefault="003F51D0" w:rsidP="00151B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978BB" w14:textId="77777777" w:rsidR="00A54452" w:rsidRDefault="00A54452" w:rsidP="00BC11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4A6688" w14:textId="77777777" w:rsidR="00A54452" w:rsidRDefault="00A54452" w:rsidP="00BC11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FA7AE" w14:textId="77777777" w:rsidR="00A54452" w:rsidRPr="00C16CC3" w:rsidRDefault="00A54452" w:rsidP="00E4106F">
    <w:pPr>
      <w:pStyle w:val="Footer"/>
      <w:pBdr>
        <w:top w:val="single" w:sz="4" w:space="1" w:color="D9D9D9"/>
      </w:pBdr>
      <w:rPr>
        <w:b/>
        <w:bCs/>
        <w:lang w:val="en-US"/>
      </w:rPr>
    </w:pPr>
    <w:r>
      <w:rPr>
        <w:color w:val="808080"/>
        <w:spacing w:val="60"/>
        <w:lang w:val="en-US"/>
      </w:rPr>
      <w:tab/>
    </w:r>
    <w:r>
      <w:rPr>
        <w:color w:val="808080"/>
        <w:spacing w:val="60"/>
        <w:lang w:val="en-US"/>
      </w:rPr>
      <w:tab/>
      <w:t xml:space="preserve"> </w:t>
    </w:r>
  </w:p>
  <w:p w14:paraId="24066C68" w14:textId="77777777" w:rsidR="00A54452" w:rsidRDefault="00A54452" w:rsidP="00BC11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77976" w14:textId="77777777" w:rsidR="003F51D0" w:rsidRDefault="003F51D0" w:rsidP="00151BF0">
      <w:pPr>
        <w:spacing w:line="240" w:lineRule="auto"/>
      </w:pPr>
      <w:r>
        <w:separator/>
      </w:r>
    </w:p>
  </w:footnote>
  <w:footnote w:type="continuationSeparator" w:id="0">
    <w:p w14:paraId="3154C852" w14:textId="77777777" w:rsidR="003F51D0" w:rsidRDefault="003F51D0" w:rsidP="00151BF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7FE9"/>
    <w:multiLevelType w:val="hybridMultilevel"/>
    <w:tmpl w:val="E168DA14"/>
    <w:lvl w:ilvl="0" w:tplc="9758A7F4">
      <w:start w:val="6"/>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3E76EB3"/>
    <w:multiLevelType w:val="hybridMultilevel"/>
    <w:tmpl w:val="2308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E176B"/>
    <w:multiLevelType w:val="hybridMultilevel"/>
    <w:tmpl w:val="39C24850"/>
    <w:lvl w:ilvl="0" w:tplc="06D69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04E9D"/>
    <w:multiLevelType w:val="hybridMultilevel"/>
    <w:tmpl w:val="1EA02C84"/>
    <w:lvl w:ilvl="0" w:tplc="41D84D0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31F41"/>
    <w:multiLevelType w:val="hybridMultilevel"/>
    <w:tmpl w:val="8D78B81C"/>
    <w:lvl w:ilvl="0" w:tplc="81FE7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CF4E35"/>
    <w:multiLevelType w:val="hybridMultilevel"/>
    <w:tmpl w:val="A9CEE96C"/>
    <w:lvl w:ilvl="0" w:tplc="3FFAD37A">
      <w:start w:val="3"/>
      <w:numFmt w:val="decimal"/>
      <w:lvlText w:val="%1."/>
      <w:lvlJc w:val="left"/>
      <w:pPr>
        <w:ind w:left="720" w:hanging="360"/>
      </w:pPr>
      <w:rPr>
        <w:rFonts w:hint="default"/>
      </w:rPr>
    </w:lvl>
    <w:lvl w:ilvl="1" w:tplc="F6607F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315F0"/>
    <w:multiLevelType w:val="hybridMultilevel"/>
    <w:tmpl w:val="7E8C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444075"/>
    <w:multiLevelType w:val="hybridMultilevel"/>
    <w:tmpl w:val="2256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61CF5"/>
    <w:multiLevelType w:val="hybridMultilevel"/>
    <w:tmpl w:val="1FE03D3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C6312A"/>
    <w:multiLevelType w:val="hybridMultilevel"/>
    <w:tmpl w:val="F8580BBA"/>
    <w:lvl w:ilvl="0" w:tplc="1B6EB7D6">
      <w:start w:val="3"/>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A06464"/>
    <w:multiLevelType w:val="hybridMultilevel"/>
    <w:tmpl w:val="6680BE5E"/>
    <w:lvl w:ilvl="0" w:tplc="B1105E16">
      <w:start w:val="1"/>
      <w:numFmt w:val="upperLetter"/>
      <w:lvlText w:val="%1."/>
      <w:lvlJc w:val="left"/>
      <w:pPr>
        <w:ind w:left="1440" w:hanging="360"/>
      </w:pPr>
      <w:rPr>
        <w:rFonts w:ascii="Times New (W1)" w:hAnsi="Times New (W1)"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3951755"/>
    <w:multiLevelType w:val="multilevel"/>
    <w:tmpl w:val="CB1EE07C"/>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720" w:hanging="360"/>
      </w:pPr>
      <w:rPr>
        <w:b/>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7F43AA0"/>
    <w:multiLevelType w:val="hybridMultilevel"/>
    <w:tmpl w:val="90E8A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F73B26"/>
    <w:multiLevelType w:val="hybridMultilevel"/>
    <w:tmpl w:val="E10631D8"/>
    <w:lvl w:ilvl="0" w:tplc="845AE01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7721C62"/>
    <w:multiLevelType w:val="multilevel"/>
    <w:tmpl w:val="EEC6EC2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E8922FD"/>
    <w:multiLevelType w:val="hybridMultilevel"/>
    <w:tmpl w:val="E88CE8E4"/>
    <w:lvl w:ilvl="0" w:tplc="2362C9A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2F1976"/>
    <w:multiLevelType w:val="hybridMultilevel"/>
    <w:tmpl w:val="BA0E4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6D608D"/>
    <w:multiLevelType w:val="hybridMultilevel"/>
    <w:tmpl w:val="B60A2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26E0295"/>
    <w:multiLevelType w:val="hybridMultilevel"/>
    <w:tmpl w:val="7C10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EA2295"/>
    <w:multiLevelType w:val="hybridMultilevel"/>
    <w:tmpl w:val="CFEC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996AB2"/>
    <w:multiLevelType w:val="hybridMultilevel"/>
    <w:tmpl w:val="FAC62FD6"/>
    <w:lvl w:ilvl="0" w:tplc="845AE01A">
      <w:start w:val="1"/>
      <w:numFmt w:val="upp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A9B2448"/>
    <w:multiLevelType w:val="hybridMultilevel"/>
    <w:tmpl w:val="16841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0987B43"/>
    <w:multiLevelType w:val="hybridMultilevel"/>
    <w:tmpl w:val="0E785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D9538C"/>
    <w:multiLevelType w:val="hybridMultilevel"/>
    <w:tmpl w:val="F0A231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8F4ACE"/>
    <w:multiLevelType w:val="hybridMultilevel"/>
    <w:tmpl w:val="2452D8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AB85564"/>
    <w:multiLevelType w:val="hybridMultilevel"/>
    <w:tmpl w:val="23921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DDA17CA"/>
    <w:multiLevelType w:val="hybridMultilevel"/>
    <w:tmpl w:val="9C8E78DE"/>
    <w:lvl w:ilvl="0" w:tplc="226E45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F7E0646"/>
    <w:multiLevelType w:val="hybridMultilevel"/>
    <w:tmpl w:val="9CCCAC7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70204E8A"/>
    <w:multiLevelType w:val="multilevel"/>
    <w:tmpl w:val="C4882EE2"/>
    <w:lvl w:ilvl="0">
      <w:start w:val="6"/>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2295EE8"/>
    <w:multiLevelType w:val="hybridMultilevel"/>
    <w:tmpl w:val="004825E8"/>
    <w:lvl w:ilvl="0" w:tplc="61B839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25E4807"/>
    <w:multiLevelType w:val="hybridMultilevel"/>
    <w:tmpl w:val="95381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613FC9"/>
    <w:multiLevelType w:val="hybridMultilevel"/>
    <w:tmpl w:val="A98C0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CCE3370"/>
    <w:multiLevelType w:val="hybridMultilevel"/>
    <w:tmpl w:val="18B417C0"/>
    <w:lvl w:ilvl="0" w:tplc="6082D81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D13AEE"/>
    <w:multiLevelType w:val="hybridMultilevel"/>
    <w:tmpl w:val="72767C22"/>
    <w:lvl w:ilvl="0" w:tplc="E96ED4C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2"/>
  </w:num>
  <w:num w:numId="2">
    <w:abstractNumId w:val="7"/>
  </w:num>
  <w:num w:numId="3">
    <w:abstractNumId w:val="32"/>
  </w:num>
  <w:num w:numId="4">
    <w:abstractNumId w:val="15"/>
  </w:num>
  <w:num w:numId="5">
    <w:abstractNumId w:val="13"/>
  </w:num>
  <w:num w:numId="6">
    <w:abstractNumId w:val="0"/>
  </w:num>
  <w:num w:numId="7">
    <w:abstractNumId w:val="17"/>
  </w:num>
  <w:num w:numId="8">
    <w:abstractNumId w:val="23"/>
  </w:num>
  <w:num w:numId="9">
    <w:abstractNumId w:val="25"/>
  </w:num>
  <w:num w:numId="10">
    <w:abstractNumId w:val="21"/>
  </w:num>
  <w:num w:numId="11">
    <w:abstractNumId w:val="20"/>
  </w:num>
  <w:num w:numId="12">
    <w:abstractNumId w:val="24"/>
  </w:num>
  <w:num w:numId="13">
    <w:abstractNumId w:val="5"/>
  </w:num>
  <w:num w:numId="14">
    <w:abstractNumId w:val="3"/>
  </w:num>
  <w:num w:numId="15">
    <w:abstractNumId w:val="14"/>
  </w:num>
  <w:num w:numId="16">
    <w:abstractNumId w:val="12"/>
  </w:num>
  <w:num w:numId="17">
    <w:abstractNumId w:val="18"/>
  </w:num>
  <w:num w:numId="18">
    <w:abstractNumId w:val="19"/>
  </w:num>
  <w:num w:numId="19">
    <w:abstractNumId w:val="6"/>
  </w:num>
  <w:num w:numId="20">
    <w:abstractNumId w:val="33"/>
  </w:num>
  <w:num w:numId="21">
    <w:abstractNumId w:val="9"/>
  </w:num>
  <w:num w:numId="22">
    <w:abstractNumId w:val="8"/>
  </w:num>
  <w:num w:numId="23">
    <w:abstractNumId w:val="2"/>
  </w:num>
  <w:num w:numId="24">
    <w:abstractNumId w:val="10"/>
  </w:num>
  <w:num w:numId="25">
    <w:abstractNumId w:val="26"/>
  </w:num>
  <w:num w:numId="26">
    <w:abstractNumId w:val="29"/>
  </w:num>
  <w:num w:numId="27">
    <w:abstractNumId w:val="16"/>
  </w:num>
  <w:num w:numId="28">
    <w:abstractNumId w:val="30"/>
  </w:num>
  <w:num w:numId="29">
    <w:abstractNumId w:val="4"/>
  </w:num>
  <w:num w:numId="30">
    <w:abstractNumId w:val="1"/>
  </w:num>
  <w:num w:numId="31">
    <w:abstractNumId w:val="2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C7"/>
    <w:rsid w:val="00001DB6"/>
    <w:rsid w:val="00002BB7"/>
    <w:rsid w:val="00003185"/>
    <w:rsid w:val="00004EE8"/>
    <w:rsid w:val="00016B9D"/>
    <w:rsid w:val="00017875"/>
    <w:rsid w:val="00022855"/>
    <w:rsid w:val="00030975"/>
    <w:rsid w:val="00032E59"/>
    <w:rsid w:val="00033DE7"/>
    <w:rsid w:val="000419FA"/>
    <w:rsid w:val="00045848"/>
    <w:rsid w:val="00047F04"/>
    <w:rsid w:val="000503BC"/>
    <w:rsid w:val="00055D60"/>
    <w:rsid w:val="00071B52"/>
    <w:rsid w:val="00076F46"/>
    <w:rsid w:val="00083DF6"/>
    <w:rsid w:val="000878F0"/>
    <w:rsid w:val="000879B7"/>
    <w:rsid w:val="0009422D"/>
    <w:rsid w:val="000B2B27"/>
    <w:rsid w:val="000B3E74"/>
    <w:rsid w:val="000B4FD0"/>
    <w:rsid w:val="000B5F87"/>
    <w:rsid w:val="000C4D00"/>
    <w:rsid w:val="000C5418"/>
    <w:rsid w:val="000C6C8D"/>
    <w:rsid w:val="000E0308"/>
    <w:rsid w:val="000E12DA"/>
    <w:rsid w:val="000E3711"/>
    <w:rsid w:val="000E416A"/>
    <w:rsid w:val="000E66E6"/>
    <w:rsid w:val="000F233A"/>
    <w:rsid w:val="000F352A"/>
    <w:rsid w:val="000F3C3E"/>
    <w:rsid w:val="000F7091"/>
    <w:rsid w:val="001010A6"/>
    <w:rsid w:val="00103714"/>
    <w:rsid w:val="001045EF"/>
    <w:rsid w:val="0010535F"/>
    <w:rsid w:val="00112742"/>
    <w:rsid w:val="00121CA5"/>
    <w:rsid w:val="00124D27"/>
    <w:rsid w:val="00140090"/>
    <w:rsid w:val="00146A83"/>
    <w:rsid w:val="00151BF0"/>
    <w:rsid w:val="001563A6"/>
    <w:rsid w:val="001573BB"/>
    <w:rsid w:val="00163C60"/>
    <w:rsid w:val="00176C11"/>
    <w:rsid w:val="0018135E"/>
    <w:rsid w:val="00183BC6"/>
    <w:rsid w:val="00190767"/>
    <w:rsid w:val="00190808"/>
    <w:rsid w:val="001A0D25"/>
    <w:rsid w:val="001A48EF"/>
    <w:rsid w:val="001B0E68"/>
    <w:rsid w:val="001C6225"/>
    <w:rsid w:val="001E222B"/>
    <w:rsid w:val="001E2702"/>
    <w:rsid w:val="001E3031"/>
    <w:rsid w:val="001E3181"/>
    <w:rsid w:val="001F1FE9"/>
    <w:rsid w:val="0020090B"/>
    <w:rsid w:val="002106E8"/>
    <w:rsid w:val="00212945"/>
    <w:rsid w:val="0022068F"/>
    <w:rsid w:val="002221E1"/>
    <w:rsid w:val="00234C86"/>
    <w:rsid w:val="0023500C"/>
    <w:rsid w:val="00237BD9"/>
    <w:rsid w:val="00241356"/>
    <w:rsid w:val="00244ACC"/>
    <w:rsid w:val="00254718"/>
    <w:rsid w:val="00255EE9"/>
    <w:rsid w:val="00264945"/>
    <w:rsid w:val="00274E0E"/>
    <w:rsid w:val="00275AF0"/>
    <w:rsid w:val="00284374"/>
    <w:rsid w:val="002901AF"/>
    <w:rsid w:val="00293773"/>
    <w:rsid w:val="00296154"/>
    <w:rsid w:val="002A0FC1"/>
    <w:rsid w:val="002A5F65"/>
    <w:rsid w:val="002B03AD"/>
    <w:rsid w:val="002B33C2"/>
    <w:rsid w:val="002C2905"/>
    <w:rsid w:val="002F32DC"/>
    <w:rsid w:val="00300457"/>
    <w:rsid w:val="00304DCE"/>
    <w:rsid w:val="00307A91"/>
    <w:rsid w:val="00315BF6"/>
    <w:rsid w:val="0032033F"/>
    <w:rsid w:val="00325249"/>
    <w:rsid w:val="003333D2"/>
    <w:rsid w:val="00364307"/>
    <w:rsid w:val="00383AAF"/>
    <w:rsid w:val="00394087"/>
    <w:rsid w:val="00396749"/>
    <w:rsid w:val="003A577C"/>
    <w:rsid w:val="003B0647"/>
    <w:rsid w:val="003B1161"/>
    <w:rsid w:val="003B7193"/>
    <w:rsid w:val="003B7A3C"/>
    <w:rsid w:val="003C5BFD"/>
    <w:rsid w:val="003E3B5D"/>
    <w:rsid w:val="003E788D"/>
    <w:rsid w:val="003F11AD"/>
    <w:rsid w:val="003F24F2"/>
    <w:rsid w:val="003F51D0"/>
    <w:rsid w:val="00412CEE"/>
    <w:rsid w:val="00413AB6"/>
    <w:rsid w:val="00415595"/>
    <w:rsid w:val="00421475"/>
    <w:rsid w:val="004214C5"/>
    <w:rsid w:val="004252DF"/>
    <w:rsid w:val="0042618C"/>
    <w:rsid w:val="0042769C"/>
    <w:rsid w:val="0043018A"/>
    <w:rsid w:val="00431474"/>
    <w:rsid w:val="00434D49"/>
    <w:rsid w:val="00435EC8"/>
    <w:rsid w:val="00456C40"/>
    <w:rsid w:val="00456FE3"/>
    <w:rsid w:val="00461329"/>
    <w:rsid w:val="004628BB"/>
    <w:rsid w:val="004646D4"/>
    <w:rsid w:val="004776F4"/>
    <w:rsid w:val="00480ABC"/>
    <w:rsid w:val="00480F53"/>
    <w:rsid w:val="0048348F"/>
    <w:rsid w:val="00483B6E"/>
    <w:rsid w:val="004913EF"/>
    <w:rsid w:val="00492DFF"/>
    <w:rsid w:val="004A50EB"/>
    <w:rsid w:val="004B1799"/>
    <w:rsid w:val="004B23A3"/>
    <w:rsid w:val="004B6FC7"/>
    <w:rsid w:val="004C2B1C"/>
    <w:rsid w:val="004C5D3E"/>
    <w:rsid w:val="004D0BB8"/>
    <w:rsid w:val="004F6309"/>
    <w:rsid w:val="00502AE5"/>
    <w:rsid w:val="00515559"/>
    <w:rsid w:val="00547DDA"/>
    <w:rsid w:val="0055766D"/>
    <w:rsid w:val="00557CEC"/>
    <w:rsid w:val="00560E9E"/>
    <w:rsid w:val="00582172"/>
    <w:rsid w:val="0058282F"/>
    <w:rsid w:val="00583786"/>
    <w:rsid w:val="005906C2"/>
    <w:rsid w:val="005909FE"/>
    <w:rsid w:val="00594EB3"/>
    <w:rsid w:val="00596E18"/>
    <w:rsid w:val="005A1723"/>
    <w:rsid w:val="005A38AC"/>
    <w:rsid w:val="005B07EF"/>
    <w:rsid w:val="005B16A1"/>
    <w:rsid w:val="005B5E8A"/>
    <w:rsid w:val="005B6037"/>
    <w:rsid w:val="005C29B6"/>
    <w:rsid w:val="005C7699"/>
    <w:rsid w:val="005D4733"/>
    <w:rsid w:val="005D4BAC"/>
    <w:rsid w:val="005D75D9"/>
    <w:rsid w:val="005E1997"/>
    <w:rsid w:val="005E5894"/>
    <w:rsid w:val="005E76A4"/>
    <w:rsid w:val="005F430D"/>
    <w:rsid w:val="005F7D5A"/>
    <w:rsid w:val="0060369E"/>
    <w:rsid w:val="00610FAD"/>
    <w:rsid w:val="00612749"/>
    <w:rsid w:val="00614BBF"/>
    <w:rsid w:val="00616D85"/>
    <w:rsid w:val="00622630"/>
    <w:rsid w:val="006236EE"/>
    <w:rsid w:val="0062431E"/>
    <w:rsid w:val="00624B1C"/>
    <w:rsid w:val="00625B96"/>
    <w:rsid w:val="00627E33"/>
    <w:rsid w:val="00634AF3"/>
    <w:rsid w:val="006360E3"/>
    <w:rsid w:val="00641B7C"/>
    <w:rsid w:val="00647B8A"/>
    <w:rsid w:val="00663AAC"/>
    <w:rsid w:val="006679CA"/>
    <w:rsid w:val="0067394D"/>
    <w:rsid w:val="00676919"/>
    <w:rsid w:val="00677730"/>
    <w:rsid w:val="00692328"/>
    <w:rsid w:val="006A500B"/>
    <w:rsid w:val="006A5580"/>
    <w:rsid w:val="006B2555"/>
    <w:rsid w:val="006B56AE"/>
    <w:rsid w:val="006B57BA"/>
    <w:rsid w:val="006C3CA7"/>
    <w:rsid w:val="006C44B4"/>
    <w:rsid w:val="006C5869"/>
    <w:rsid w:val="006E2A16"/>
    <w:rsid w:val="006E360E"/>
    <w:rsid w:val="006E47AC"/>
    <w:rsid w:val="006E49BA"/>
    <w:rsid w:val="006F7149"/>
    <w:rsid w:val="006F7D50"/>
    <w:rsid w:val="00705C99"/>
    <w:rsid w:val="00706A1F"/>
    <w:rsid w:val="007113A5"/>
    <w:rsid w:val="00715300"/>
    <w:rsid w:val="00715B58"/>
    <w:rsid w:val="007168BE"/>
    <w:rsid w:val="00716A46"/>
    <w:rsid w:val="00735347"/>
    <w:rsid w:val="00735BB3"/>
    <w:rsid w:val="0075593D"/>
    <w:rsid w:val="007609B9"/>
    <w:rsid w:val="00770784"/>
    <w:rsid w:val="00770DE7"/>
    <w:rsid w:val="007710D0"/>
    <w:rsid w:val="00775130"/>
    <w:rsid w:val="007764CE"/>
    <w:rsid w:val="007766D2"/>
    <w:rsid w:val="00785327"/>
    <w:rsid w:val="00785793"/>
    <w:rsid w:val="00787F76"/>
    <w:rsid w:val="00793FCC"/>
    <w:rsid w:val="00795D4A"/>
    <w:rsid w:val="007B69B3"/>
    <w:rsid w:val="007D6E01"/>
    <w:rsid w:val="007D7831"/>
    <w:rsid w:val="007D7C94"/>
    <w:rsid w:val="007E0ABA"/>
    <w:rsid w:val="007F4019"/>
    <w:rsid w:val="007F4F00"/>
    <w:rsid w:val="007F565B"/>
    <w:rsid w:val="00803A01"/>
    <w:rsid w:val="00813564"/>
    <w:rsid w:val="0082312C"/>
    <w:rsid w:val="00824B60"/>
    <w:rsid w:val="0083185C"/>
    <w:rsid w:val="00834CE6"/>
    <w:rsid w:val="0085737C"/>
    <w:rsid w:val="00862234"/>
    <w:rsid w:val="00862E51"/>
    <w:rsid w:val="00864497"/>
    <w:rsid w:val="00871DA1"/>
    <w:rsid w:val="00872234"/>
    <w:rsid w:val="008769A5"/>
    <w:rsid w:val="00890715"/>
    <w:rsid w:val="008A7352"/>
    <w:rsid w:val="008B229F"/>
    <w:rsid w:val="008B4B90"/>
    <w:rsid w:val="008C0E99"/>
    <w:rsid w:val="008C229F"/>
    <w:rsid w:val="008C7145"/>
    <w:rsid w:val="008D7A5A"/>
    <w:rsid w:val="008F0D04"/>
    <w:rsid w:val="008F603A"/>
    <w:rsid w:val="00904AF8"/>
    <w:rsid w:val="00914A71"/>
    <w:rsid w:val="009216B1"/>
    <w:rsid w:val="009232D4"/>
    <w:rsid w:val="00924B82"/>
    <w:rsid w:val="00925E2A"/>
    <w:rsid w:val="00944ECF"/>
    <w:rsid w:val="00962608"/>
    <w:rsid w:val="00962F3C"/>
    <w:rsid w:val="009667D3"/>
    <w:rsid w:val="00970356"/>
    <w:rsid w:val="00971DF2"/>
    <w:rsid w:val="00982757"/>
    <w:rsid w:val="009A090E"/>
    <w:rsid w:val="009A0E16"/>
    <w:rsid w:val="009A4F44"/>
    <w:rsid w:val="009B1146"/>
    <w:rsid w:val="009B1850"/>
    <w:rsid w:val="009B4643"/>
    <w:rsid w:val="009B5197"/>
    <w:rsid w:val="009C0110"/>
    <w:rsid w:val="009D7428"/>
    <w:rsid w:val="009E1DFA"/>
    <w:rsid w:val="009E3344"/>
    <w:rsid w:val="009F03D8"/>
    <w:rsid w:val="009F23CC"/>
    <w:rsid w:val="009F2F24"/>
    <w:rsid w:val="00A0082C"/>
    <w:rsid w:val="00A0089F"/>
    <w:rsid w:val="00A02E55"/>
    <w:rsid w:val="00A06A72"/>
    <w:rsid w:val="00A076CE"/>
    <w:rsid w:val="00A10539"/>
    <w:rsid w:val="00A26200"/>
    <w:rsid w:val="00A308B1"/>
    <w:rsid w:val="00A31299"/>
    <w:rsid w:val="00A42C87"/>
    <w:rsid w:val="00A504B5"/>
    <w:rsid w:val="00A53002"/>
    <w:rsid w:val="00A54452"/>
    <w:rsid w:val="00A555D5"/>
    <w:rsid w:val="00A57F9C"/>
    <w:rsid w:val="00A6193C"/>
    <w:rsid w:val="00A74E98"/>
    <w:rsid w:val="00A809B3"/>
    <w:rsid w:val="00A81FBD"/>
    <w:rsid w:val="00A84E88"/>
    <w:rsid w:val="00A91D22"/>
    <w:rsid w:val="00AA19F5"/>
    <w:rsid w:val="00AA1D43"/>
    <w:rsid w:val="00AB0D54"/>
    <w:rsid w:val="00AB7716"/>
    <w:rsid w:val="00AC1FF6"/>
    <w:rsid w:val="00AD0B0A"/>
    <w:rsid w:val="00AD281B"/>
    <w:rsid w:val="00AF1E13"/>
    <w:rsid w:val="00B04FD2"/>
    <w:rsid w:val="00B15495"/>
    <w:rsid w:val="00B17155"/>
    <w:rsid w:val="00B251BE"/>
    <w:rsid w:val="00B276B2"/>
    <w:rsid w:val="00B31C1C"/>
    <w:rsid w:val="00B400DE"/>
    <w:rsid w:val="00B41A3D"/>
    <w:rsid w:val="00B4778D"/>
    <w:rsid w:val="00B513AE"/>
    <w:rsid w:val="00B53931"/>
    <w:rsid w:val="00B5496F"/>
    <w:rsid w:val="00B57ED9"/>
    <w:rsid w:val="00B602BD"/>
    <w:rsid w:val="00B6067E"/>
    <w:rsid w:val="00B6149B"/>
    <w:rsid w:val="00B62D60"/>
    <w:rsid w:val="00B65666"/>
    <w:rsid w:val="00B719CC"/>
    <w:rsid w:val="00B72766"/>
    <w:rsid w:val="00B737EC"/>
    <w:rsid w:val="00B751D8"/>
    <w:rsid w:val="00B831F3"/>
    <w:rsid w:val="00B906E1"/>
    <w:rsid w:val="00B936F5"/>
    <w:rsid w:val="00BB19BA"/>
    <w:rsid w:val="00BB1E11"/>
    <w:rsid w:val="00BC1107"/>
    <w:rsid w:val="00BD5EA8"/>
    <w:rsid w:val="00BD69FE"/>
    <w:rsid w:val="00BE3589"/>
    <w:rsid w:val="00BE4223"/>
    <w:rsid w:val="00BF190C"/>
    <w:rsid w:val="00BF31F3"/>
    <w:rsid w:val="00BF5754"/>
    <w:rsid w:val="00BF5E1A"/>
    <w:rsid w:val="00C02AD0"/>
    <w:rsid w:val="00C03496"/>
    <w:rsid w:val="00C1352B"/>
    <w:rsid w:val="00C15FD9"/>
    <w:rsid w:val="00C16CC3"/>
    <w:rsid w:val="00C179F0"/>
    <w:rsid w:val="00C2160A"/>
    <w:rsid w:val="00C236FC"/>
    <w:rsid w:val="00C3639C"/>
    <w:rsid w:val="00C53B87"/>
    <w:rsid w:val="00C53FB0"/>
    <w:rsid w:val="00C56B3A"/>
    <w:rsid w:val="00C76438"/>
    <w:rsid w:val="00C81137"/>
    <w:rsid w:val="00C868AC"/>
    <w:rsid w:val="00C92509"/>
    <w:rsid w:val="00C94CA4"/>
    <w:rsid w:val="00CA0912"/>
    <w:rsid w:val="00CA2C5D"/>
    <w:rsid w:val="00CA4299"/>
    <w:rsid w:val="00CC0D9E"/>
    <w:rsid w:val="00CC3959"/>
    <w:rsid w:val="00CC692D"/>
    <w:rsid w:val="00CD2D9D"/>
    <w:rsid w:val="00CD4D37"/>
    <w:rsid w:val="00CF51A7"/>
    <w:rsid w:val="00D055F9"/>
    <w:rsid w:val="00D079F1"/>
    <w:rsid w:val="00D12C23"/>
    <w:rsid w:val="00D15936"/>
    <w:rsid w:val="00D23198"/>
    <w:rsid w:val="00D240C7"/>
    <w:rsid w:val="00D50DD7"/>
    <w:rsid w:val="00D518AF"/>
    <w:rsid w:val="00D52748"/>
    <w:rsid w:val="00D66693"/>
    <w:rsid w:val="00D74640"/>
    <w:rsid w:val="00D74A52"/>
    <w:rsid w:val="00D75884"/>
    <w:rsid w:val="00D943C5"/>
    <w:rsid w:val="00DA408A"/>
    <w:rsid w:val="00DB41BF"/>
    <w:rsid w:val="00DC0403"/>
    <w:rsid w:val="00DC5266"/>
    <w:rsid w:val="00DD023F"/>
    <w:rsid w:val="00DD0EB3"/>
    <w:rsid w:val="00DD3758"/>
    <w:rsid w:val="00E008AC"/>
    <w:rsid w:val="00E06786"/>
    <w:rsid w:val="00E21E58"/>
    <w:rsid w:val="00E25228"/>
    <w:rsid w:val="00E265A4"/>
    <w:rsid w:val="00E363A9"/>
    <w:rsid w:val="00E4106F"/>
    <w:rsid w:val="00E606C3"/>
    <w:rsid w:val="00E62F95"/>
    <w:rsid w:val="00E702D4"/>
    <w:rsid w:val="00E70C9C"/>
    <w:rsid w:val="00E85877"/>
    <w:rsid w:val="00E97D59"/>
    <w:rsid w:val="00EA0D2E"/>
    <w:rsid w:val="00EA0E42"/>
    <w:rsid w:val="00EB0F48"/>
    <w:rsid w:val="00EC0A01"/>
    <w:rsid w:val="00EC6CF0"/>
    <w:rsid w:val="00EC7AAB"/>
    <w:rsid w:val="00ED143B"/>
    <w:rsid w:val="00ED7B25"/>
    <w:rsid w:val="00ED7F78"/>
    <w:rsid w:val="00EE151D"/>
    <w:rsid w:val="00EE6659"/>
    <w:rsid w:val="00EE7A3F"/>
    <w:rsid w:val="00EF4D04"/>
    <w:rsid w:val="00EF4F7D"/>
    <w:rsid w:val="00F00C99"/>
    <w:rsid w:val="00F03D1A"/>
    <w:rsid w:val="00F04ED5"/>
    <w:rsid w:val="00F067E0"/>
    <w:rsid w:val="00F1192C"/>
    <w:rsid w:val="00F15840"/>
    <w:rsid w:val="00F21F40"/>
    <w:rsid w:val="00F2295F"/>
    <w:rsid w:val="00F2438F"/>
    <w:rsid w:val="00F24BF9"/>
    <w:rsid w:val="00F35D37"/>
    <w:rsid w:val="00F40083"/>
    <w:rsid w:val="00F4739F"/>
    <w:rsid w:val="00F571FC"/>
    <w:rsid w:val="00F62FDD"/>
    <w:rsid w:val="00F659D1"/>
    <w:rsid w:val="00F666C1"/>
    <w:rsid w:val="00F67541"/>
    <w:rsid w:val="00F83494"/>
    <w:rsid w:val="00F90F5F"/>
    <w:rsid w:val="00F933DF"/>
    <w:rsid w:val="00F93478"/>
    <w:rsid w:val="00FA284E"/>
    <w:rsid w:val="00FC2713"/>
    <w:rsid w:val="00FC4D94"/>
    <w:rsid w:val="00FC519A"/>
    <w:rsid w:val="00FC7D98"/>
    <w:rsid w:val="00FE54CE"/>
    <w:rsid w:val="00FE62AE"/>
    <w:rsid w:val="00FE72B7"/>
    <w:rsid w:val="00FF5075"/>
    <w:rsid w:val="53053F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D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C7"/>
    <w:pPr>
      <w:spacing w:line="276" w:lineRule="auto"/>
      <w:ind w:left="720" w:hanging="36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40C7"/>
    <w:pPr>
      <w:tabs>
        <w:tab w:val="center" w:pos="4680"/>
        <w:tab w:val="right" w:pos="9360"/>
      </w:tabs>
      <w:spacing w:line="240" w:lineRule="auto"/>
    </w:pPr>
    <w:rPr>
      <w:sz w:val="20"/>
      <w:szCs w:val="20"/>
      <w:lang w:val="x-none" w:eastAsia="x-none"/>
    </w:rPr>
  </w:style>
  <w:style w:type="character" w:customStyle="1" w:styleId="FooterChar">
    <w:name w:val="Footer Char"/>
    <w:link w:val="Footer"/>
    <w:uiPriority w:val="99"/>
    <w:rsid w:val="00D240C7"/>
    <w:rPr>
      <w:rFonts w:ascii="Calibri" w:eastAsia="Calibri" w:hAnsi="Calibri" w:cs="Times New Roman"/>
    </w:rPr>
  </w:style>
  <w:style w:type="paragraph" w:styleId="FootnoteText">
    <w:name w:val="footnote text"/>
    <w:basedOn w:val="Normal"/>
    <w:link w:val="FootnoteTextChar"/>
    <w:uiPriority w:val="99"/>
    <w:semiHidden/>
    <w:unhideWhenUsed/>
    <w:rsid w:val="00151BF0"/>
    <w:pPr>
      <w:spacing w:line="240" w:lineRule="auto"/>
    </w:pPr>
    <w:rPr>
      <w:sz w:val="20"/>
      <w:szCs w:val="20"/>
      <w:lang w:val="x-none" w:eastAsia="x-none"/>
    </w:rPr>
  </w:style>
  <w:style w:type="character" w:customStyle="1" w:styleId="FootnoteTextChar">
    <w:name w:val="Footnote Text Char"/>
    <w:link w:val="FootnoteText"/>
    <w:uiPriority w:val="99"/>
    <w:semiHidden/>
    <w:rsid w:val="00151BF0"/>
    <w:rPr>
      <w:rFonts w:ascii="Calibri" w:eastAsia="Calibri" w:hAnsi="Calibri" w:cs="Times New Roman"/>
      <w:sz w:val="20"/>
      <w:szCs w:val="20"/>
    </w:rPr>
  </w:style>
  <w:style w:type="character" w:styleId="FootnoteReference">
    <w:name w:val="footnote reference"/>
    <w:uiPriority w:val="99"/>
    <w:semiHidden/>
    <w:unhideWhenUsed/>
    <w:rsid w:val="00151BF0"/>
    <w:rPr>
      <w:vertAlign w:val="superscript"/>
    </w:rPr>
  </w:style>
  <w:style w:type="paragraph" w:styleId="Header">
    <w:name w:val="header"/>
    <w:basedOn w:val="Normal"/>
    <w:link w:val="HeaderChar"/>
    <w:unhideWhenUsed/>
    <w:rsid w:val="00A10539"/>
    <w:pPr>
      <w:tabs>
        <w:tab w:val="center" w:pos="4680"/>
        <w:tab w:val="right" w:pos="9360"/>
      </w:tabs>
      <w:spacing w:line="240" w:lineRule="auto"/>
    </w:pPr>
    <w:rPr>
      <w:sz w:val="20"/>
      <w:szCs w:val="20"/>
      <w:lang w:val="x-none" w:eastAsia="x-none"/>
    </w:rPr>
  </w:style>
  <w:style w:type="character" w:customStyle="1" w:styleId="HeaderChar">
    <w:name w:val="Header Char"/>
    <w:link w:val="Header"/>
    <w:rsid w:val="00A10539"/>
    <w:rPr>
      <w:rFonts w:ascii="Calibri" w:eastAsia="Calibri" w:hAnsi="Calibri" w:cs="Times New Roman"/>
    </w:rPr>
  </w:style>
  <w:style w:type="paragraph" w:styleId="ListParagraph">
    <w:name w:val="List Paragraph"/>
    <w:basedOn w:val="Normal"/>
    <w:uiPriority w:val="34"/>
    <w:qFormat/>
    <w:rsid w:val="00624B1C"/>
    <w:pPr>
      <w:contextualSpacing/>
    </w:pPr>
  </w:style>
  <w:style w:type="table" w:styleId="TableGrid">
    <w:name w:val="Table Grid"/>
    <w:basedOn w:val="TableNormal"/>
    <w:uiPriority w:val="59"/>
    <w:rsid w:val="00C179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79F0"/>
    <w:pPr>
      <w:autoSpaceDE w:val="0"/>
      <w:autoSpaceDN w:val="0"/>
      <w:adjustRightInd w:val="0"/>
    </w:pPr>
    <w:rPr>
      <w:rFonts w:ascii="Times New Roman" w:eastAsia="Times New Roman" w:hAnsi="Times New Roman"/>
      <w:color w:val="000000"/>
      <w:sz w:val="24"/>
      <w:szCs w:val="24"/>
      <w:lang w:eastAsia="en-US"/>
    </w:rPr>
  </w:style>
  <w:style w:type="character" w:styleId="PageNumber">
    <w:name w:val="page number"/>
    <w:basedOn w:val="DefaultParagraphFont"/>
    <w:rsid w:val="00BC1107"/>
  </w:style>
  <w:style w:type="paragraph" w:styleId="BodyText">
    <w:name w:val="Body Text"/>
    <w:basedOn w:val="Normal"/>
    <w:link w:val="BodyTextChar"/>
    <w:rsid w:val="00BD5EA8"/>
    <w:pPr>
      <w:tabs>
        <w:tab w:val="left" w:pos="-720"/>
      </w:tabs>
      <w:suppressAutoHyphens/>
      <w:spacing w:line="240" w:lineRule="auto"/>
      <w:ind w:left="0" w:firstLine="0"/>
    </w:pPr>
    <w:rPr>
      <w:rFonts w:ascii="Times New Roman" w:eastAsia="Times New Roman" w:hAnsi="Times New Roman"/>
      <w:color w:val="0000FF"/>
      <w:szCs w:val="20"/>
      <w:lang w:val="x-none" w:eastAsia="x-none"/>
    </w:rPr>
  </w:style>
  <w:style w:type="character" w:customStyle="1" w:styleId="BodyTextChar">
    <w:name w:val="Body Text Char"/>
    <w:link w:val="BodyText"/>
    <w:rsid w:val="00BD5EA8"/>
    <w:rPr>
      <w:rFonts w:ascii="Times New Roman" w:eastAsia="Times New Roman" w:hAnsi="Times New Roman"/>
      <w:color w:val="0000FF"/>
      <w:sz w:val="22"/>
    </w:rPr>
  </w:style>
  <w:style w:type="table" w:customStyle="1" w:styleId="TableGrid1">
    <w:name w:val="Table Grid1"/>
    <w:basedOn w:val="TableNormal"/>
    <w:next w:val="TableGrid"/>
    <w:uiPriority w:val="59"/>
    <w:rsid w:val="009F23C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76F46"/>
    <w:rPr>
      <w:rFonts w:eastAsia="Times New Roman"/>
      <w:sz w:val="22"/>
      <w:szCs w:val="22"/>
      <w:lang w:eastAsia="en-US"/>
    </w:rPr>
  </w:style>
  <w:style w:type="character" w:customStyle="1" w:styleId="NoSpacingChar">
    <w:name w:val="No Spacing Char"/>
    <w:link w:val="NoSpacing"/>
    <w:uiPriority w:val="1"/>
    <w:rsid w:val="00076F46"/>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076F46"/>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76F46"/>
    <w:rPr>
      <w:rFonts w:ascii="Tahoma" w:hAnsi="Tahoma" w:cs="Tahoma"/>
      <w:sz w:val="16"/>
      <w:szCs w:val="16"/>
    </w:rPr>
  </w:style>
  <w:style w:type="character" w:styleId="CommentReference">
    <w:name w:val="annotation reference"/>
    <w:uiPriority w:val="99"/>
    <w:semiHidden/>
    <w:unhideWhenUsed/>
    <w:rsid w:val="0060369E"/>
    <w:rPr>
      <w:sz w:val="16"/>
      <w:szCs w:val="16"/>
    </w:rPr>
  </w:style>
  <w:style w:type="paragraph" w:styleId="CommentText">
    <w:name w:val="annotation text"/>
    <w:basedOn w:val="Normal"/>
    <w:link w:val="CommentTextChar"/>
    <w:uiPriority w:val="99"/>
    <w:semiHidden/>
    <w:unhideWhenUsed/>
    <w:rsid w:val="0060369E"/>
    <w:rPr>
      <w:sz w:val="20"/>
      <w:szCs w:val="20"/>
    </w:rPr>
  </w:style>
  <w:style w:type="character" w:customStyle="1" w:styleId="CommentTextChar">
    <w:name w:val="Comment Text Char"/>
    <w:basedOn w:val="DefaultParagraphFont"/>
    <w:link w:val="CommentText"/>
    <w:uiPriority w:val="99"/>
    <w:semiHidden/>
    <w:rsid w:val="0060369E"/>
  </w:style>
  <w:style w:type="paragraph" w:styleId="CommentSubject">
    <w:name w:val="annotation subject"/>
    <w:basedOn w:val="CommentText"/>
    <w:next w:val="CommentText"/>
    <w:link w:val="CommentSubjectChar"/>
    <w:uiPriority w:val="99"/>
    <w:semiHidden/>
    <w:unhideWhenUsed/>
    <w:rsid w:val="0060369E"/>
    <w:rPr>
      <w:b/>
      <w:bCs/>
      <w:lang w:val="x-none" w:eastAsia="x-none"/>
    </w:rPr>
  </w:style>
  <w:style w:type="character" w:customStyle="1" w:styleId="CommentSubjectChar">
    <w:name w:val="Comment Subject Char"/>
    <w:link w:val="CommentSubject"/>
    <w:uiPriority w:val="99"/>
    <w:semiHidden/>
    <w:rsid w:val="006036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C7"/>
    <w:pPr>
      <w:spacing w:line="276" w:lineRule="auto"/>
      <w:ind w:left="720" w:hanging="36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40C7"/>
    <w:pPr>
      <w:tabs>
        <w:tab w:val="center" w:pos="4680"/>
        <w:tab w:val="right" w:pos="9360"/>
      </w:tabs>
      <w:spacing w:line="240" w:lineRule="auto"/>
    </w:pPr>
    <w:rPr>
      <w:sz w:val="20"/>
      <w:szCs w:val="20"/>
      <w:lang w:val="x-none" w:eastAsia="x-none"/>
    </w:rPr>
  </w:style>
  <w:style w:type="character" w:customStyle="1" w:styleId="FooterChar">
    <w:name w:val="Footer Char"/>
    <w:link w:val="Footer"/>
    <w:uiPriority w:val="99"/>
    <w:rsid w:val="00D240C7"/>
    <w:rPr>
      <w:rFonts w:ascii="Calibri" w:eastAsia="Calibri" w:hAnsi="Calibri" w:cs="Times New Roman"/>
    </w:rPr>
  </w:style>
  <w:style w:type="paragraph" w:styleId="FootnoteText">
    <w:name w:val="footnote text"/>
    <w:basedOn w:val="Normal"/>
    <w:link w:val="FootnoteTextChar"/>
    <w:uiPriority w:val="99"/>
    <w:semiHidden/>
    <w:unhideWhenUsed/>
    <w:rsid w:val="00151BF0"/>
    <w:pPr>
      <w:spacing w:line="240" w:lineRule="auto"/>
    </w:pPr>
    <w:rPr>
      <w:sz w:val="20"/>
      <w:szCs w:val="20"/>
      <w:lang w:val="x-none" w:eastAsia="x-none"/>
    </w:rPr>
  </w:style>
  <w:style w:type="character" w:customStyle="1" w:styleId="FootnoteTextChar">
    <w:name w:val="Footnote Text Char"/>
    <w:link w:val="FootnoteText"/>
    <w:uiPriority w:val="99"/>
    <w:semiHidden/>
    <w:rsid w:val="00151BF0"/>
    <w:rPr>
      <w:rFonts w:ascii="Calibri" w:eastAsia="Calibri" w:hAnsi="Calibri" w:cs="Times New Roman"/>
      <w:sz w:val="20"/>
      <w:szCs w:val="20"/>
    </w:rPr>
  </w:style>
  <w:style w:type="character" w:styleId="FootnoteReference">
    <w:name w:val="footnote reference"/>
    <w:uiPriority w:val="99"/>
    <w:semiHidden/>
    <w:unhideWhenUsed/>
    <w:rsid w:val="00151BF0"/>
    <w:rPr>
      <w:vertAlign w:val="superscript"/>
    </w:rPr>
  </w:style>
  <w:style w:type="paragraph" w:styleId="Header">
    <w:name w:val="header"/>
    <w:basedOn w:val="Normal"/>
    <w:link w:val="HeaderChar"/>
    <w:unhideWhenUsed/>
    <w:rsid w:val="00A10539"/>
    <w:pPr>
      <w:tabs>
        <w:tab w:val="center" w:pos="4680"/>
        <w:tab w:val="right" w:pos="9360"/>
      </w:tabs>
      <w:spacing w:line="240" w:lineRule="auto"/>
    </w:pPr>
    <w:rPr>
      <w:sz w:val="20"/>
      <w:szCs w:val="20"/>
      <w:lang w:val="x-none" w:eastAsia="x-none"/>
    </w:rPr>
  </w:style>
  <w:style w:type="character" w:customStyle="1" w:styleId="HeaderChar">
    <w:name w:val="Header Char"/>
    <w:link w:val="Header"/>
    <w:rsid w:val="00A10539"/>
    <w:rPr>
      <w:rFonts w:ascii="Calibri" w:eastAsia="Calibri" w:hAnsi="Calibri" w:cs="Times New Roman"/>
    </w:rPr>
  </w:style>
  <w:style w:type="paragraph" w:styleId="ListParagraph">
    <w:name w:val="List Paragraph"/>
    <w:basedOn w:val="Normal"/>
    <w:uiPriority w:val="34"/>
    <w:qFormat/>
    <w:rsid w:val="00624B1C"/>
    <w:pPr>
      <w:contextualSpacing/>
    </w:pPr>
  </w:style>
  <w:style w:type="table" w:styleId="TableGrid">
    <w:name w:val="Table Grid"/>
    <w:basedOn w:val="TableNormal"/>
    <w:uiPriority w:val="59"/>
    <w:rsid w:val="00C179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79F0"/>
    <w:pPr>
      <w:autoSpaceDE w:val="0"/>
      <w:autoSpaceDN w:val="0"/>
      <w:adjustRightInd w:val="0"/>
    </w:pPr>
    <w:rPr>
      <w:rFonts w:ascii="Times New Roman" w:eastAsia="Times New Roman" w:hAnsi="Times New Roman"/>
      <w:color w:val="000000"/>
      <w:sz w:val="24"/>
      <w:szCs w:val="24"/>
      <w:lang w:eastAsia="en-US"/>
    </w:rPr>
  </w:style>
  <w:style w:type="character" w:styleId="PageNumber">
    <w:name w:val="page number"/>
    <w:basedOn w:val="DefaultParagraphFont"/>
    <w:rsid w:val="00BC1107"/>
  </w:style>
  <w:style w:type="paragraph" w:styleId="BodyText">
    <w:name w:val="Body Text"/>
    <w:basedOn w:val="Normal"/>
    <w:link w:val="BodyTextChar"/>
    <w:rsid w:val="00BD5EA8"/>
    <w:pPr>
      <w:tabs>
        <w:tab w:val="left" w:pos="-720"/>
      </w:tabs>
      <w:suppressAutoHyphens/>
      <w:spacing w:line="240" w:lineRule="auto"/>
      <w:ind w:left="0" w:firstLine="0"/>
    </w:pPr>
    <w:rPr>
      <w:rFonts w:ascii="Times New Roman" w:eastAsia="Times New Roman" w:hAnsi="Times New Roman"/>
      <w:color w:val="0000FF"/>
      <w:szCs w:val="20"/>
      <w:lang w:val="x-none" w:eastAsia="x-none"/>
    </w:rPr>
  </w:style>
  <w:style w:type="character" w:customStyle="1" w:styleId="BodyTextChar">
    <w:name w:val="Body Text Char"/>
    <w:link w:val="BodyText"/>
    <w:rsid w:val="00BD5EA8"/>
    <w:rPr>
      <w:rFonts w:ascii="Times New Roman" w:eastAsia="Times New Roman" w:hAnsi="Times New Roman"/>
      <w:color w:val="0000FF"/>
      <w:sz w:val="22"/>
    </w:rPr>
  </w:style>
  <w:style w:type="table" w:customStyle="1" w:styleId="TableGrid1">
    <w:name w:val="Table Grid1"/>
    <w:basedOn w:val="TableNormal"/>
    <w:next w:val="TableGrid"/>
    <w:uiPriority w:val="59"/>
    <w:rsid w:val="009F23C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76F46"/>
    <w:rPr>
      <w:rFonts w:eastAsia="Times New Roman"/>
      <w:sz w:val="22"/>
      <w:szCs w:val="22"/>
      <w:lang w:eastAsia="en-US"/>
    </w:rPr>
  </w:style>
  <w:style w:type="character" w:customStyle="1" w:styleId="NoSpacingChar">
    <w:name w:val="No Spacing Char"/>
    <w:link w:val="NoSpacing"/>
    <w:uiPriority w:val="1"/>
    <w:rsid w:val="00076F46"/>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076F46"/>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76F46"/>
    <w:rPr>
      <w:rFonts w:ascii="Tahoma" w:hAnsi="Tahoma" w:cs="Tahoma"/>
      <w:sz w:val="16"/>
      <w:szCs w:val="16"/>
    </w:rPr>
  </w:style>
  <w:style w:type="character" w:styleId="CommentReference">
    <w:name w:val="annotation reference"/>
    <w:uiPriority w:val="99"/>
    <w:semiHidden/>
    <w:unhideWhenUsed/>
    <w:rsid w:val="0060369E"/>
    <w:rPr>
      <w:sz w:val="16"/>
      <w:szCs w:val="16"/>
    </w:rPr>
  </w:style>
  <w:style w:type="paragraph" w:styleId="CommentText">
    <w:name w:val="annotation text"/>
    <w:basedOn w:val="Normal"/>
    <w:link w:val="CommentTextChar"/>
    <w:uiPriority w:val="99"/>
    <w:semiHidden/>
    <w:unhideWhenUsed/>
    <w:rsid w:val="0060369E"/>
    <w:rPr>
      <w:sz w:val="20"/>
      <w:szCs w:val="20"/>
    </w:rPr>
  </w:style>
  <w:style w:type="character" w:customStyle="1" w:styleId="CommentTextChar">
    <w:name w:val="Comment Text Char"/>
    <w:basedOn w:val="DefaultParagraphFont"/>
    <w:link w:val="CommentText"/>
    <w:uiPriority w:val="99"/>
    <w:semiHidden/>
    <w:rsid w:val="0060369E"/>
  </w:style>
  <w:style w:type="paragraph" w:styleId="CommentSubject">
    <w:name w:val="annotation subject"/>
    <w:basedOn w:val="CommentText"/>
    <w:next w:val="CommentText"/>
    <w:link w:val="CommentSubjectChar"/>
    <w:uiPriority w:val="99"/>
    <w:semiHidden/>
    <w:unhideWhenUsed/>
    <w:rsid w:val="0060369E"/>
    <w:rPr>
      <w:b/>
      <w:bCs/>
      <w:lang w:val="x-none" w:eastAsia="x-none"/>
    </w:rPr>
  </w:style>
  <w:style w:type="character" w:customStyle="1" w:styleId="CommentSubjectChar">
    <w:name w:val="Comment Subject Char"/>
    <w:link w:val="CommentSubject"/>
    <w:uiPriority w:val="99"/>
    <w:semiHidden/>
    <w:rsid w:val="006036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1297">
      <w:bodyDiv w:val="1"/>
      <w:marLeft w:val="0"/>
      <w:marRight w:val="0"/>
      <w:marTop w:val="0"/>
      <w:marBottom w:val="0"/>
      <w:divBdr>
        <w:top w:val="none" w:sz="0" w:space="0" w:color="auto"/>
        <w:left w:val="none" w:sz="0" w:space="0" w:color="auto"/>
        <w:bottom w:val="none" w:sz="0" w:space="0" w:color="auto"/>
        <w:right w:val="none" w:sz="0" w:space="0" w:color="auto"/>
      </w:divBdr>
    </w:div>
    <w:div w:id="212811980">
      <w:bodyDiv w:val="1"/>
      <w:marLeft w:val="0"/>
      <w:marRight w:val="0"/>
      <w:marTop w:val="0"/>
      <w:marBottom w:val="0"/>
      <w:divBdr>
        <w:top w:val="none" w:sz="0" w:space="0" w:color="auto"/>
        <w:left w:val="none" w:sz="0" w:space="0" w:color="auto"/>
        <w:bottom w:val="none" w:sz="0" w:space="0" w:color="auto"/>
        <w:right w:val="none" w:sz="0" w:space="0" w:color="auto"/>
      </w:divBdr>
    </w:div>
    <w:div w:id="313340593">
      <w:bodyDiv w:val="1"/>
      <w:marLeft w:val="0"/>
      <w:marRight w:val="0"/>
      <w:marTop w:val="0"/>
      <w:marBottom w:val="0"/>
      <w:divBdr>
        <w:top w:val="none" w:sz="0" w:space="0" w:color="auto"/>
        <w:left w:val="none" w:sz="0" w:space="0" w:color="auto"/>
        <w:bottom w:val="none" w:sz="0" w:space="0" w:color="auto"/>
        <w:right w:val="none" w:sz="0" w:space="0" w:color="auto"/>
      </w:divBdr>
    </w:div>
    <w:div w:id="590504484">
      <w:bodyDiv w:val="1"/>
      <w:marLeft w:val="0"/>
      <w:marRight w:val="0"/>
      <w:marTop w:val="0"/>
      <w:marBottom w:val="0"/>
      <w:divBdr>
        <w:top w:val="none" w:sz="0" w:space="0" w:color="auto"/>
        <w:left w:val="none" w:sz="0" w:space="0" w:color="auto"/>
        <w:bottom w:val="none" w:sz="0" w:space="0" w:color="auto"/>
        <w:right w:val="none" w:sz="0" w:space="0" w:color="auto"/>
      </w:divBdr>
    </w:div>
    <w:div w:id="716243597">
      <w:bodyDiv w:val="1"/>
      <w:marLeft w:val="0"/>
      <w:marRight w:val="0"/>
      <w:marTop w:val="0"/>
      <w:marBottom w:val="0"/>
      <w:divBdr>
        <w:top w:val="none" w:sz="0" w:space="0" w:color="auto"/>
        <w:left w:val="none" w:sz="0" w:space="0" w:color="auto"/>
        <w:bottom w:val="none" w:sz="0" w:space="0" w:color="auto"/>
        <w:right w:val="none" w:sz="0" w:space="0" w:color="auto"/>
      </w:divBdr>
    </w:div>
    <w:div w:id="789016017">
      <w:bodyDiv w:val="1"/>
      <w:marLeft w:val="0"/>
      <w:marRight w:val="0"/>
      <w:marTop w:val="0"/>
      <w:marBottom w:val="0"/>
      <w:divBdr>
        <w:top w:val="none" w:sz="0" w:space="0" w:color="auto"/>
        <w:left w:val="none" w:sz="0" w:space="0" w:color="auto"/>
        <w:bottom w:val="none" w:sz="0" w:space="0" w:color="auto"/>
        <w:right w:val="none" w:sz="0" w:space="0" w:color="auto"/>
      </w:divBdr>
    </w:div>
    <w:div w:id="884289815">
      <w:bodyDiv w:val="1"/>
      <w:marLeft w:val="0"/>
      <w:marRight w:val="0"/>
      <w:marTop w:val="0"/>
      <w:marBottom w:val="0"/>
      <w:divBdr>
        <w:top w:val="none" w:sz="0" w:space="0" w:color="auto"/>
        <w:left w:val="none" w:sz="0" w:space="0" w:color="auto"/>
        <w:bottom w:val="none" w:sz="0" w:space="0" w:color="auto"/>
        <w:right w:val="none" w:sz="0" w:space="0" w:color="auto"/>
      </w:divBdr>
    </w:div>
    <w:div w:id="1151168488">
      <w:bodyDiv w:val="1"/>
      <w:marLeft w:val="0"/>
      <w:marRight w:val="0"/>
      <w:marTop w:val="0"/>
      <w:marBottom w:val="0"/>
      <w:divBdr>
        <w:top w:val="none" w:sz="0" w:space="0" w:color="auto"/>
        <w:left w:val="none" w:sz="0" w:space="0" w:color="auto"/>
        <w:bottom w:val="none" w:sz="0" w:space="0" w:color="auto"/>
        <w:right w:val="none" w:sz="0" w:space="0" w:color="auto"/>
      </w:divBdr>
    </w:div>
    <w:div w:id="1327588130">
      <w:bodyDiv w:val="1"/>
      <w:marLeft w:val="0"/>
      <w:marRight w:val="0"/>
      <w:marTop w:val="0"/>
      <w:marBottom w:val="0"/>
      <w:divBdr>
        <w:top w:val="none" w:sz="0" w:space="0" w:color="auto"/>
        <w:left w:val="none" w:sz="0" w:space="0" w:color="auto"/>
        <w:bottom w:val="none" w:sz="0" w:space="0" w:color="auto"/>
        <w:right w:val="none" w:sz="0" w:space="0" w:color="auto"/>
      </w:divBdr>
    </w:div>
    <w:div w:id="1473058290">
      <w:bodyDiv w:val="1"/>
      <w:marLeft w:val="0"/>
      <w:marRight w:val="0"/>
      <w:marTop w:val="0"/>
      <w:marBottom w:val="0"/>
      <w:divBdr>
        <w:top w:val="none" w:sz="0" w:space="0" w:color="auto"/>
        <w:left w:val="none" w:sz="0" w:space="0" w:color="auto"/>
        <w:bottom w:val="none" w:sz="0" w:space="0" w:color="auto"/>
        <w:right w:val="none" w:sz="0" w:space="0" w:color="auto"/>
      </w:divBdr>
    </w:div>
    <w:div w:id="1478837530">
      <w:bodyDiv w:val="1"/>
      <w:marLeft w:val="0"/>
      <w:marRight w:val="0"/>
      <w:marTop w:val="0"/>
      <w:marBottom w:val="0"/>
      <w:divBdr>
        <w:top w:val="none" w:sz="0" w:space="0" w:color="auto"/>
        <w:left w:val="none" w:sz="0" w:space="0" w:color="auto"/>
        <w:bottom w:val="none" w:sz="0" w:space="0" w:color="auto"/>
        <w:right w:val="none" w:sz="0" w:space="0" w:color="auto"/>
      </w:divBdr>
    </w:div>
    <w:div w:id="1733843597">
      <w:bodyDiv w:val="1"/>
      <w:marLeft w:val="0"/>
      <w:marRight w:val="0"/>
      <w:marTop w:val="0"/>
      <w:marBottom w:val="0"/>
      <w:divBdr>
        <w:top w:val="none" w:sz="0" w:space="0" w:color="auto"/>
        <w:left w:val="none" w:sz="0" w:space="0" w:color="auto"/>
        <w:bottom w:val="none" w:sz="0" w:space="0" w:color="auto"/>
        <w:right w:val="none" w:sz="0" w:space="0" w:color="auto"/>
      </w:divBdr>
    </w:div>
    <w:div w:id="212546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04753-436F-41DE-AD0F-BEC49E51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Suffolk County Community College</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Shults Family</dc:creator>
  <cp:lastModifiedBy>SCCC</cp:lastModifiedBy>
  <cp:revision>18</cp:revision>
  <cp:lastPrinted>2013-06-24T11:03:00Z</cp:lastPrinted>
  <dcterms:created xsi:type="dcterms:W3CDTF">2013-10-31T19:21:00Z</dcterms:created>
  <dcterms:modified xsi:type="dcterms:W3CDTF">2013-12-20T21:43:00Z</dcterms:modified>
</cp:coreProperties>
</file>